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362B4" w14:textId="0F9E6F08" w:rsidR="00FB2CF2" w:rsidRDefault="00FB2CF2" w:rsidP="00696DEC">
      <w:pPr>
        <w:jc w:val="center"/>
        <w:rPr>
          <w:b/>
          <w:bCs/>
          <w:sz w:val="24"/>
          <w:szCs w:val="24"/>
          <w:lang w:val="fr-FR"/>
        </w:rPr>
      </w:pPr>
    </w:p>
    <w:tbl>
      <w:tblPr>
        <w:tblpPr w:leftFromText="141" w:rightFromText="141" w:vertAnchor="page" w:horzAnchor="margin" w:tblpXSpec="center" w:tblpY="481"/>
        <w:tblW w:w="10042" w:type="dxa"/>
        <w:tblLayout w:type="fixed"/>
        <w:tblLook w:val="04A0" w:firstRow="1" w:lastRow="0" w:firstColumn="1" w:lastColumn="0" w:noHBand="0" w:noVBand="1"/>
      </w:tblPr>
      <w:tblGrid>
        <w:gridCol w:w="2127"/>
        <w:gridCol w:w="7915"/>
      </w:tblGrid>
      <w:tr w:rsidR="00AA63D4" w:rsidRPr="00D13987" w14:paraId="10A71384" w14:textId="77777777" w:rsidTr="00977D95">
        <w:trPr>
          <w:trHeight w:val="868"/>
        </w:trPr>
        <w:tc>
          <w:tcPr>
            <w:tcW w:w="2127" w:type="dxa"/>
            <w:shd w:val="clear" w:color="auto" w:fill="auto"/>
          </w:tcPr>
          <w:p w14:paraId="3C093D8F" w14:textId="77777777" w:rsidR="00AA63D4" w:rsidRPr="00450F8F" w:rsidRDefault="00AA63D4" w:rsidP="00977D95">
            <w:pPr>
              <w:ind w:left="-108"/>
              <w:jc w:val="center"/>
              <w:rPr>
                <w:rFonts w:ascii="Arial" w:hAnsi="Arial" w:cs="Arial"/>
                <w:b/>
                <w:caps/>
                <w:noProof/>
              </w:rPr>
            </w:pPr>
            <w:r w:rsidRPr="00450F8F">
              <w:rPr>
                <w:rFonts w:ascii="Arial" w:hAnsi="Arial" w:cs="Arial"/>
                <w:b/>
                <w:caps/>
                <w:noProof/>
                <w:lang w:val="fr-FR" w:eastAsia="fr-FR"/>
              </w:rPr>
              <w:drawing>
                <wp:inline distT="0" distB="0" distL="0" distR="0" wp14:anchorId="1535A574" wp14:editId="46190F02">
                  <wp:extent cx="1090295" cy="970915"/>
                  <wp:effectExtent l="0" t="0" r="0" b="0"/>
                  <wp:docPr id="1" name="Image 1" descr="C:\Users\HP\Desktop\nouveau logo IF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Users\HP\Desktop\nouveau logo IFAN.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295" cy="970915"/>
                          </a:xfrm>
                          <a:prstGeom prst="rect">
                            <a:avLst/>
                          </a:prstGeom>
                          <a:noFill/>
                          <a:ln>
                            <a:noFill/>
                          </a:ln>
                        </pic:spPr>
                      </pic:pic>
                    </a:graphicData>
                  </a:graphic>
                </wp:inline>
              </w:drawing>
            </w:r>
          </w:p>
          <w:p w14:paraId="498B7642" w14:textId="77777777" w:rsidR="00AA63D4" w:rsidRPr="00450F8F" w:rsidRDefault="00AA63D4" w:rsidP="00977D95">
            <w:pPr>
              <w:ind w:left="-108" w:right="146"/>
              <w:jc w:val="center"/>
              <w:rPr>
                <w:rFonts w:ascii="Calibri" w:hAnsi="Calibri" w:cs="Calibri"/>
                <w:b/>
                <w:caps/>
                <w:noProof/>
              </w:rPr>
            </w:pPr>
            <w:r w:rsidRPr="00450F8F">
              <w:rPr>
                <w:rFonts w:ascii="Arial" w:hAnsi="Arial" w:cs="Arial"/>
                <w:b/>
                <w:bCs/>
              </w:rPr>
              <w:t xml:space="preserve">    </w:t>
            </w:r>
            <w:r w:rsidRPr="00450F8F">
              <w:rPr>
                <w:rFonts w:ascii="Calibri" w:hAnsi="Calibri" w:cs="Calibri"/>
                <w:b/>
                <w:bCs/>
              </w:rPr>
              <w:t>LARTES-IFAN</w:t>
            </w:r>
          </w:p>
        </w:tc>
        <w:tc>
          <w:tcPr>
            <w:tcW w:w="7915" w:type="dxa"/>
            <w:shd w:val="clear" w:color="auto" w:fill="auto"/>
          </w:tcPr>
          <w:p w14:paraId="06449D9E" w14:textId="77777777" w:rsidR="00AA63D4" w:rsidRPr="00A67755" w:rsidRDefault="00AA63D4" w:rsidP="00977D95">
            <w:pPr>
              <w:ind w:left="72"/>
              <w:jc w:val="center"/>
              <w:rPr>
                <w:rFonts w:ascii="Arial" w:hAnsi="Arial" w:cs="Arial"/>
                <w:b/>
                <w:caps/>
                <w:sz w:val="12"/>
                <w:szCs w:val="12"/>
                <w:lang w:val="fr-SN"/>
              </w:rPr>
            </w:pPr>
          </w:p>
          <w:p w14:paraId="115F6F7F" w14:textId="77777777" w:rsidR="00AA63D4" w:rsidRPr="00A67755" w:rsidRDefault="00AA63D4" w:rsidP="00977D95">
            <w:pPr>
              <w:ind w:left="72"/>
              <w:jc w:val="center"/>
              <w:rPr>
                <w:rFonts w:ascii="Arial" w:hAnsi="Arial" w:cs="Arial"/>
                <w:b/>
                <w:caps/>
                <w:sz w:val="20"/>
                <w:szCs w:val="20"/>
                <w:lang w:val="fr-SN"/>
              </w:rPr>
            </w:pPr>
            <w:r w:rsidRPr="00A67755">
              <w:rPr>
                <w:rFonts w:ascii="Arial" w:hAnsi="Arial" w:cs="Arial"/>
                <w:b/>
                <w:caps/>
                <w:sz w:val="20"/>
                <w:szCs w:val="20"/>
                <w:lang w:val="fr-SN"/>
              </w:rPr>
              <w:t>universite cheikh anta diop de dakar</w:t>
            </w:r>
          </w:p>
          <w:p w14:paraId="15451E5A" w14:textId="77777777" w:rsidR="00AA63D4" w:rsidRPr="00A67755" w:rsidRDefault="00AA63D4" w:rsidP="00977D95">
            <w:pPr>
              <w:ind w:left="72"/>
              <w:jc w:val="center"/>
              <w:rPr>
                <w:rFonts w:ascii="Arial" w:hAnsi="Arial" w:cs="Arial"/>
                <w:b/>
                <w:caps/>
                <w:sz w:val="20"/>
                <w:szCs w:val="20"/>
                <w:lang w:val="fr-SN"/>
              </w:rPr>
            </w:pPr>
            <w:r w:rsidRPr="00A67755">
              <w:rPr>
                <w:rFonts w:ascii="Arial" w:hAnsi="Arial" w:cs="Arial"/>
                <w:b/>
                <w:caps/>
                <w:sz w:val="20"/>
                <w:szCs w:val="20"/>
                <w:lang w:val="fr-SN"/>
              </w:rPr>
              <w:t>Institut Fondamental d’Afrique Noire Cheikh Anta Diop</w:t>
            </w:r>
          </w:p>
          <w:p w14:paraId="17AA138D" w14:textId="77777777" w:rsidR="00AA63D4" w:rsidRPr="00A67755" w:rsidRDefault="00AA63D4" w:rsidP="00977D95">
            <w:pPr>
              <w:ind w:hanging="180"/>
              <w:jc w:val="center"/>
              <w:rPr>
                <w:rFonts w:ascii="Arial" w:hAnsi="Arial" w:cs="Arial"/>
                <w:b/>
                <w:caps/>
                <w:sz w:val="20"/>
                <w:szCs w:val="20"/>
                <w:lang w:val="fr-SN"/>
              </w:rPr>
            </w:pPr>
            <w:r w:rsidRPr="00A67755">
              <w:rPr>
                <w:rFonts w:ascii="Arial" w:hAnsi="Arial" w:cs="Arial"/>
                <w:b/>
                <w:bCs/>
                <w:sz w:val="20"/>
                <w:szCs w:val="20"/>
                <w:lang w:val="fr-SN"/>
              </w:rPr>
              <w:t>La</w:t>
            </w:r>
            <w:r w:rsidRPr="00A67755">
              <w:rPr>
                <w:rFonts w:ascii="Arial" w:hAnsi="Arial" w:cs="Arial"/>
                <w:b/>
                <w:sz w:val="20"/>
                <w:szCs w:val="20"/>
                <w:lang w:val="fr-SN"/>
              </w:rPr>
              <w:t>boratoire</w:t>
            </w:r>
            <w:r w:rsidRPr="00A67755">
              <w:rPr>
                <w:rFonts w:ascii="Arial" w:hAnsi="Arial" w:cs="Arial"/>
                <w:b/>
                <w:caps/>
                <w:sz w:val="20"/>
                <w:szCs w:val="20"/>
                <w:lang w:val="fr-SN"/>
              </w:rPr>
              <w:t xml:space="preserve"> </w:t>
            </w:r>
            <w:r w:rsidRPr="00A67755">
              <w:rPr>
                <w:rFonts w:ascii="Arial" w:hAnsi="Arial" w:cs="Arial"/>
                <w:b/>
                <w:sz w:val="20"/>
                <w:szCs w:val="20"/>
                <w:lang w:val="fr-SN"/>
              </w:rPr>
              <w:t xml:space="preserve">de </w:t>
            </w:r>
            <w:r w:rsidRPr="00A67755">
              <w:rPr>
                <w:rFonts w:ascii="Arial" w:hAnsi="Arial" w:cs="Arial"/>
                <w:b/>
                <w:caps/>
                <w:sz w:val="20"/>
                <w:szCs w:val="20"/>
                <w:lang w:val="fr-SN"/>
              </w:rPr>
              <w:t>R</w:t>
            </w:r>
            <w:r w:rsidRPr="00A67755">
              <w:rPr>
                <w:rFonts w:ascii="Arial" w:hAnsi="Arial" w:cs="Arial"/>
                <w:b/>
                <w:sz w:val="20"/>
                <w:szCs w:val="20"/>
                <w:lang w:val="fr-SN"/>
              </w:rPr>
              <w:t>echerche</w:t>
            </w:r>
            <w:r w:rsidRPr="00A67755">
              <w:rPr>
                <w:rFonts w:ascii="Arial" w:hAnsi="Arial" w:cs="Arial"/>
                <w:b/>
                <w:caps/>
                <w:sz w:val="20"/>
                <w:szCs w:val="20"/>
                <w:lang w:val="fr-SN"/>
              </w:rPr>
              <w:t xml:space="preserve"> </w:t>
            </w:r>
            <w:r w:rsidRPr="00A67755">
              <w:rPr>
                <w:rFonts w:ascii="Arial" w:hAnsi="Arial" w:cs="Arial"/>
                <w:b/>
                <w:sz w:val="20"/>
                <w:szCs w:val="20"/>
                <w:lang w:val="fr-SN"/>
              </w:rPr>
              <w:t xml:space="preserve">sur les </w:t>
            </w:r>
            <w:r w:rsidRPr="00A67755">
              <w:rPr>
                <w:rFonts w:ascii="Arial" w:hAnsi="Arial" w:cs="Arial"/>
                <w:b/>
                <w:caps/>
                <w:sz w:val="20"/>
                <w:szCs w:val="20"/>
                <w:lang w:val="fr-SN"/>
              </w:rPr>
              <w:t>T</w:t>
            </w:r>
            <w:r w:rsidRPr="00A67755">
              <w:rPr>
                <w:rFonts w:ascii="Arial" w:hAnsi="Arial" w:cs="Arial"/>
                <w:b/>
                <w:sz w:val="20"/>
                <w:szCs w:val="20"/>
                <w:lang w:val="fr-SN"/>
              </w:rPr>
              <w:t>ransformations</w:t>
            </w:r>
          </w:p>
          <w:p w14:paraId="72BCCC2E" w14:textId="77777777" w:rsidR="00AA63D4" w:rsidRPr="00A67755" w:rsidRDefault="00AA63D4" w:rsidP="00977D95">
            <w:pPr>
              <w:jc w:val="center"/>
              <w:rPr>
                <w:rFonts w:ascii="Arial" w:hAnsi="Arial" w:cs="Arial"/>
                <w:b/>
                <w:sz w:val="20"/>
                <w:szCs w:val="20"/>
                <w:lang w:val="fr-SN"/>
              </w:rPr>
            </w:pPr>
            <w:r w:rsidRPr="00A67755">
              <w:rPr>
                <w:rFonts w:ascii="Arial" w:hAnsi="Arial" w:cs="Arial"/>
                <w:b/>
                <w:caps/>
                <w:sz w:val="20"/>
                <w:szCs w:val="20"/>
                <w:lang w:val="fr-SN"/>
              </w:rPr>
              <w:t>É</w:t>
            </w:r>
            <w:r w:rsidRPr="00A67755">
              <w:rPr>
                <w:rFonts w:ascii="Arial" w:hAnsi="Arial" w:cs="Arial"/>
                <w:b/>
                <w:sz w:val="20"/>
                <w:szCs w:val="20"/>
                <w:lang w:val="fr-SN"/>
              </w:rPr>
              <w:t>conomiques</w:t>
            </w:r>
            <w:r w:rsidRPr="00A67755">
              <w:rPr>
                <w:rFonts w:ascii="Arial" w:hAnsi="Arial" w:cs="Arial"/>
                <w:b/>
                <w:caps/>
                <w:sz w:val="20"/>
                <w:szCs w:val="20"/>
                <w:lang w:val="fr-SN"/>
              </w:rPr>
              <w:t xml:space="preserve"> </w:t>
            </w:r>
            <w:r w:rsidRPr="00A67755">
              <w:rPr>
                <w:rFonts w:ascii="Arial" w:hAnsi="Arial" w:cs="Arial"/>
                <w:b/>
                <w:sz w:val="20"/>
                <w:szCs w:val="20"/>
                <w:lang w:val="fr-SN"/>
              </w:rPr>
              <w:t xml:space="preserve">et </w:t>
            </w:r>
            <w:r w:rsidRPr="00A67755">
              <w:rPr>
                <w:rFonts w:ascii="Arial" w:hAnsi="Arial" w:cs="Arial"/>
                <w:b/>
                <w:caps/>
                <w:sz w:val="20"/>
                <w:szCs w:val="20"/>
                <w:lang w:val="fr-SN"/>
              </w:rPr>
              <w:t>S</w:t>
            </w:r>
            <w:r w:rsidRPr="00A67755">
              <w:rPr>
                <w:rFonts w:ascii="Arial" w:hAnsi="Arial" w:cs="Arial"/>
                <w:b/>
                <w:sz w:val="20"/>
                <w:szCs w:val="20"/>
                <w:lang w:val="fr-SN"/>
              </w:rPr>
              <w:t>ociales</w:t>
            </w:r>
          </w:p>
          <w:p w14:paraId="4FF1F73F" w14:textId="77777777" w:rsidR="00AA63D4" w:rsidRPr="00A67755" w:rsidRDefault="00AA63D4" w:rsidP="00977D95">
            <w:pPr>
              <w:jc w:val="center"/>
              <w:rPr>
                <w:rFonts w:ascii="Arial" w:hAnsi="Arial" w:cs="Arial"/>
                <w:b/>
                <w:sz w:val="26"/>
                <w:szCs w:val="26"/>
                <w:lang w:val="fr-SN"/>
              </w:rPr>
            </w:pPr>
            <w:r w:rsidRPr="00A67755">
              <w:rPr>
                <w:rFonts w:ascii="Arial" w:hAnsi="Arial" w:cs="Arial"/>
                <w:b/>
                <w:sz w:val="20"/>
                <w:szCs w:val="20"/>
                <w:lang w:val="fr-SN"/>
              </w:rPr>
              <w:t>(LARTES-IFAN)</w:t>
            </w:r>
          </w:p>
        </w:tc>
      </w:tr>
    </w:tbl>
    <w:p w14:paraId="74A46A71" w14:textId="77777777" w:rsidR="00AA63D4" w:rsidRPr="00A67755" w:rsidRDefault="00AA63D4" w:rsidP="00AA63D4">
      <w:pPr>
        <w:jc w:val="center"/>
        <w:rPr>
          <w:rFonts w:ascii="Arial" w:eastAsia="Arial" w:hAnsi="Arial" w:cs="Arial"/>
          <w:color w:val="000000"/>
          <w:lang w:val="fr-SN"/>
        </w:rPr>
      </w:pPr>
    </w:p>
    <w:p w14:paraId="629479CB" w14:textId="77777777" w:rsidR="00AA63D4" w:rsidRPr="00A67755" w:rsidRDefault="00AA63D4" w:rsidP="00AA63D4">
      <w:pPr>
        <w:jc w:val="center"/>
        <w:rPr>
          <w:rFonts w:ascii="Arial" w:eastAsia="Arial" w:hAnsi="Arial" w:cs="Arial"/>
          <w:color w:val="000000"/>
          <w:lang w:val="fr-SN"/>
        </w:rPr>
      </w:pPr>
    </w:p>
    <w:p w14:paraId="75114D9D" w14:textId="77777777" w:rsidR="00AA63D4" w:rsidRPr="00A67755" w:rsidRDefault="00AA63D4" w:rsidP="00AA63D4">
      <w:pPr>
        <w:jc w:val="center"/>
        <w:rPr>
          <w:rFonts w:ascii="Arial" w:eastAsia="Arial" w:hAnsi="Arial" w:cs="Arial"/>
          <w:color w:val="000000"/>
          <w:lang w:val="fr-SN"/>
        </w:rPr>
      </w:pPr>
    </w:p>
    <w:p w14:paraId="33DB7D51" w14:textId="77777777" w:rsidR="00AA63D4" w:rsidRPr="00A67755" w:rsidRDefault="00AA63D4" w:rsidP="00AA63D4">
      <w:pPr>
        <w:jc w:val="center"/>
        <w:rPr>
          <w:rFonts w:ascii="Arial" w:eastAsia="Arial" w:hAnsi="Arial" w:cs="Arial"/>
          <w:color w:val="000000"/>
          <w:lang w:val="fr-SN"/>
        </w:rPr>
      </w:pPr>
    </w:p>
    <w:p w14:paraId="06635AE1" w14:textId="77777777" w:rsidR="00AA63D4" w:rsidRPr="00A67755" w:rsidRDefault="00AA63D4" w:rsidP="00AA63D4">
      <w:pPr>
        <w:jc w:val="center"/>
        <w:rPr>
          <w:rFonts w:ascii="Arial" w:eastAsia="Arial" w:hAnsi="Arial" w:cs="Arial"/>
          <w:color w:val="000000"/>
          <w:lang w:val="fr-SN"/>
        </w:rPr>
      </w:pPr>
    </w:p>
    <w:p w14:paraId="2CA22409" w14:textId="77777777" w:rsidR="00AA63D4" w:rsidRPr="00A67755" w:rsidRDefault="00AA63D4" w:rsidP="00AA63D4">
      <w:pPr>
        <w:rPr>
          <w:rFonts w:ascii="Arial" w:eastAsia="Arial" w:hAnsi="Arial" w:cs="Arial"/>
          <w:color w:val="000000"/>
          <w:lang w:val="fr-SN"/>
        </w:rPr>
      </w:pPr>
    </w:p>
    <w:p w14:paraId="634D2CE2" w14:textId="77777777" w:rsidR="00AA63D4" w:rsidRPr="00A67755" w:rsidRDefault="00AA63D4" w:rsidP="00AA63D4">
      <w:pPr>
        <w:jc w:val="center"/>
        <w:rPr>
          <w:rFonts w:ascii="Arial" w:eastAsia="Arial" w:hAnsi="Arial" w:cs="Arial"/>
          <w:color w:val="000000"/>
          <w:lang w:val="fr-SN"/>
        </w:rPr>
      </w:pPr>
    </w:p>
    <w:p w14:paraId="22BFBC1C" w14:textId="77777777" w:rsidR="00AA63D4" w:rsidRDefault="00AA63D4" w:rsidP="00AA63D4">
      <w:pPr>
        <w:pBdr>
          <w:top w:val="single" w:sz="4" w:space="1" w:color="auto"/>
          <w:left w:val="single" w:sz="4" w:space="4" w:color="auto"/>
          <w:bottom w:val="single" w:sz="4" w:space="1" w:color="auto"/>
          <w:right w:val="single" w:sz="4" w:space="4" w:color="auto"/>
        </w:pBdr>
        <w:jc w:val="center"/>
        <w:rPr>
          <w:rFonts w:ascii="Arial" w:eastAsia="Arial" w:hAnsi="Arial" w:cs="Arial"/>
          <w:b/>
          <w:bCs/>
          <w:color w:val="000000"/>
          <w:sz w:val="32"/>
          <w:szCs w:val="32"/>
          <w:lang w:val="fr-FR"/>
        </w:rPr>
      </w:pPr>
    </w:p>
    <w:p w14:paraId="30A04821" w14:textId="77777777" w:rsidR="00AA63D4" w:rsidRPr="00F71195" w:rsidRDefault="00AA63D4" w:rsidP="00AA63D4">
      <w:pPr>
        <w:pBdr>
          <w:top w:val="single" w:sz="4" w:space="1" w:color="auto"/>
          <w:left w:val="single" w:sz="4" w:space="4" w:color="auto"/>
          <w:bottom w:val="single" w:sz="4" w:space="1" w:color="auto"/>
          <w:right w:val="single" w:sz="4" w:space="4" w:color="auto"/>
        </w:pBdr>
        <w:spacing w:line="360" w:lineRule="auto"/>
        <w:jc w:val="center"/>
        <w:rPr>
          <w:rFonts w:ascii="Arial" w:eastAsia="Arial" w:hAnsi="Arial" w:cs="Arial"/>
          <w:b/>
          <w:bCs/>
          <w:color w:val="000000"/>
          <w:sz w:val="40"/>
          <w:szCs w:val="40"/>
          <w:lang w:val="fr-FR"/>
        </w:rPr>
      </w:pPr>
      <w:r w:rsidRPr="00F71195">
        <w:rPr>
          <w:rFonts w:ascii="Arial" w:eastAsia="Arial" w:hAnsi="Arial" w:cs="Arial"/>
          <w:b/>
          <w:bCs/>
          <w:color w:val="000000"/>
          <w:sz w:val="40"/>
          <w:szCs w:val="40"/>
          <w:lang w:val="fr-FR"/>
        </w:rPr>
        <w:t>De la participation citoyenne à la mobilisation sociale en intervention pour le développement</w:t>
      </w:r>
    </w:p>
    <w:p w14:paraId="0FFBD82F" w14:textId="77777777" w:rsidR="00AA63D4" w:rsidRPr="00A67755" w:rsidRDefault="00AA63D4" w:rsidP="00AA63D4">
      <w:pPr>
        <w:pBdr>
          <w:top w:val="single" w:sz="4" w:space="1" w:color="auto"/>
          <w:left w:val="single" w:sz="4" w:space="4" w:color="auto"/>
          <w:bottom w:val="single" w:sz="4" w:space="1" w:color="auto"/>
          <w:right w:val="single" w:sz="4" w:space="4" w:color="auto"/>
        </w:pBdr>
        <w:jc w:val="center"/>
        <w:rPr>
          <w:rFonts w:ascii="Arial" w:eastAsia="Arial" w:hAnsi="Arial" w:cs="Arial"/>
          <w:b/>
          <w:bCs/>
          <w:color w:val="000000"/>
          <w:sz w:val="32"/>
          <w:szCs w:val="32"/>
          <w:lang w:val="fr-FR"/>
        </w:rPr>
      </w:pPr>
    </w:p>
    <w:p w14:paraId="4BA12D69" w14:textId="77777777" w:rsidR="00AA63D4" w:rsidRPr="00A67755" w:rsidRDefault="00AA63D4" w:rsidP="00AA63D4">
      <w:pPr>
        <w:jc w:val="center"/>
        <w:rPr>
          <w:rFonts w:ascii="Arial" w:eastAsia="Arial" w:hAnsi="Arial" w:cs="Arial"/>
          <w:b/>
          <w:color w:val="000000"/>
          <w:sz w:val="32"/>
          <w:szCs w:val="32"/>
          <w:lang w:val="fr-FR"/>
        </w:rPr>
      </w:pPr>
    </w:p>
    <w:p w14:paraId="0157E0AD" w14:textId="77777777" w:rsidR="00AA63D4" w:rsidRPr="00A67755" w:rsidRDefault="00AA63D4" w:rsidP="00AA63D4">
      <w:pPr>
        <w:rPr>
          <w:rFonts w:ascii="Arial" w:eastAsia="Arial" w:hAnsi="Arial" w:cs="Arial"/>
          <w:color w:val="000000"/>
          <w:lang w:val="fr-SN"/>
        </w:rPr>
      </w:pPr>
    </w:p>
    <w:p w14:paraId="235303EC" w14:textId="77777777" w:rsidR="00AA63D4" w:rsidRPr="00A67755" w:rsidRDefault="00AA63D4" w:rsidP="00AA63D4">
      <w:pPr>
        <w:rPr>
          <w:rFonts w:ascii="Arial" w:eastAsia="Arial" w:hAnsi="Arial" w:cs="Arial"/>
          <w:color w:val="000000"/>
          <w:lang w:val="fr-SN"/>
        </w:rPr>
      </w:pPr>
    </w:p>
    <w:p w14:paraId="5872D43E" w14:textId="77777777" w:rsidR="00AA63D4" w:rsidRPr="005B136D" w:rsidRDefault="00AA63D4" w:rsidP="00AA63D4">
      <w:pPr>
        <w:jc w:val="center"/>
        <w:rPr>
          <w:rFonts w:cstheme="minorHAnsi"/>
          <w:b/>
          <w:bCs/>
          <w:sz w:val="24"/>
          <w:szCs w:val="24"/>
          <w:lang w:val="fr-SN"/>
        </w:rPr>
      </w:pPr>
      <w:r w:rsidRPr="005B136D">
        <w:rPr>
          <w:rFonts w:cstheme="minorHAnsi"/>
          <w:b/>
          <w:bCs/>
          <w:sz w:val="24"/>
          <w:szCs w:val="24"/>
          <w:lang w:val="fr-SN"/>
        </w:rPr>
        <w:t>Pr Abdou Salam FALL (</w:t>
      </w:r>
      <w:proofErr w:type="spellStart"/>
      <w:r w:rsidRPr="005B136D">
        <w:rPr>
          <w:rFonts w:cstheme="minorHAnsi"/>
          <w:b/>
          <w:bCs/>
          <w:sz w:val="24"/>
          <w:szCs w:val="24"/>
          <w:lang w:val="fr-SN"/>
        </w:rPr>
        <w:t>Ph.D</w:t>
      </w:r>
      <w:proofErr w:type="spellEnd"/>
      <w:r w:rsidRPr="005B136D">
        <w:rPr>
          <w:rFonts w:cstheme="minorHAnsi"/>
          <w:b/>
          <w:bCs/>
          <w:sz w:val="24"/>
          <w:szCs w:val="24"/>
          <w:lang w:val="fr-SN"/>
        </w:rPr>
        <w:t>) Sociologue</w:t>
      </w:r>
      <w:r w:rsidRPr="005B136D">
        <w:rPr>
          <w:rStyle w:val="Appelnotedebasdep"/>
          <w:rFonts w:cstheme="minorHAnsi"/>
          <w:b/>
          <w:bCs/>
          <w:sz w:val="24"/>
          <w:szCs w:val="24"/>
          <w:lang w:val="fr-SN"/>
        </w:rPr>
        <w:footnoteReference w:id="1"/>
      </w:r>
    </w:p>
    <w:p w14:paraId="635DFB4B" w14:textId="77777777" w:rsidR="00AA63D4" w:rsidRPr="00A67755" w:rsidRDefault="00AA63D4" w:rsidP="00AA63D4">
      <w:pPr>
        <w:rPr>
          <w:rFonts w:ascii="Arial" w:eastAsia="Arial" w:hAnsi="Arial" w:cs="Arial"/>
          <w:color w:val="000000"/>
          <w:lang w:val="fr-SN"/>
        </w:rPr>
      </w:pPr>
    </w:p>
    <w:p w14:paraId="277E5B24" w14:textId="77777777" w:rsidR="00AA63D4" w:rsidRPr="00A67755" w:rsidRDefault="00AA63D4" w:rsidP="00AA63D4">
      <w:pPr>
        <w:rPr>
          <w:rFonts w:ascii="Arial" w:eastAsia="Arial" w:hAnsi="Arial" w:cs="Arial"/>
          <w:color w:val="000000"/>
          <w:lang w:val="fr-SN"/>
        </w:rPr>
      </w:pPr>
    </w:p>
    <w:p w14:paraId="357B4753" w14:textId="77777777" w:rsidR="00AA63D4" w:rsidRPr="00A67755" w:rsidRDefault="00AA63D4" w:rsidP="00AA63D4">
      <w:pPr>
        <w:rPr>
          <w:rFonts w:ascii="Arial" w:eastAsia="Arial" w:hAnsi="Arial" w:cs="Arial"/>
          <w:color w:val="000000"/>
          <w:lang w:val="fr-SN"/>
        </w:rPr>
      </w:pPr>
    </w:p>
    <w:p w14:paraId="556C0D6C" w14:textId="77777777" w:rsidR="00AA63D4" w:rsidRPr="00A67755" w:rsidRDefault="00AA63D4" w:rsidP="00AA63D4">
      <w:pPr>
        <w:rPr>
          <w:rFonts w:ascii="Arial" w:eastAsia="Arial" w:hAnsi="Arial" w:cs="Arial"/>
          <w:color w:val="000000"/>
          <w:lang w:val="fr-SN"/>
        </w:rPr>
      </w:pPr>
    </w:p>
    <w:p w14:paraId="2D4BD302" w14:textId="77777777" w:rsidR="00AA63D4" w:rsidRPr="00A67755" w:rsidRDefault="00AA63D4" w:rsidP="00AA63D4">
      <w:pPr>
        <w:rPr>
          <w:rFonts w:ascii="Arial" w:eastAsia="Arial" w:hAnsi="Arial" w:cs="Arial"/>
          <w:color w:val="000000"/>
          <w:lang w:val="fr-SN"/>
        </w:rPr>
      </w:pPr>
    </w:p>
    <w:p w14:paraId="50EAC759" w14:textId="77777777" w:rsidR="00AA63D4" w:rsidRPr="00A67755" w:rsidRDefault="00AA63D4" w:rsidP="00AA63D4">
      <w:pPr>
        <w:rPr>
          <w:rFonts w:ascii="Arial" w:eastAsia="Arial" w:hAnsi="Arial" w:cs="Arial"/>
          <w:color w:val="000000"/>
          <w:lang w:val="fr-SN"/>
        </w:rPr>
      </w:pPr>
    </w:p>
    <w:p w14:paraId="59EE7015" w14:textId="77777777" w:rsidR="00AA63D4" w:rsidRPr="00A67755" w:rsidRDefault="00AA63D4" w:rsidP="00AA63D4">
      <w:pPr>
        <w:rPr>
          <w:rFonts w:ascii="Arial" w:eastAsia="Arial" w:hAnsi="Arial" w:cs="Arial"/>
          <w:color w:val="000000"/>
          <w:lang w:val="fr-SN"/>
        </w:rPr>
      </w:pPr>
    </w:p>
    <w:p w14:paraId="2B4EABCC" w14:textId="77777777" w:rsidR="00AA63D4" w:rsidRPr="00A67755" w:rsidRDefault="00AA63D4" w:rsidP="00AA63D4">
      <w:pPr>
        <w:rPr>
          <w:rFonts w:ascii="Arial" w:eastAsia="Arial" w:hAnsi="Arial" w:cs="Arial"/>
          <w:color w:val="000000"/>
          <w:lang w:val="fr-SN"/>
        </w:rPr>
      </w:pPr>
    </w:p>
    <w:p w14:paraId="0421869B" w14:textId="5FE2E334" w:rsidR="00AA63D4" w:rsidRPr="00A67755" w:rsidRDefault="00AA63D4" w:rsidP="00AA63D4">
      <w:pPr>
        <w:rPr>
          <w:rFonts w:ascii="Arial" w:eastAsia="Arial" w:hAnsi="Arial" w:cs="Arial"/>
          <w:b/>
          <w:color w:val="000000"/>
          <w:lang w:val="fr-SN"/>
        </w:rPr>
        <w:sectPr w:rsidR="00AA63D4" w:rsidRPr="00A67755">
          <w:footerReference w:type="even" r:id="rId9"/>
          <w:footerReference w:type="default" r:id="rId10"/>
          <w:pgSz w:w="11900" w:h="16840"/>
          <w:pgMar w:top="1417" w:right="1417" w:bottom="1417" w:left="1417" w:header="708" w:footer="708" w:gutter="0"/>
          <w:pgNumType w:start="1"/>
          <w:cols w:space="720"/>
        </w:sectPr>
      </w:pP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Pr="00A67755">
        <w:rPr>
          <w:rFonts w:ascii="Arial" w:eastAsia="Arial" w:hAnsi="Arial" w:cs="Arial"/>
          <w:color w:val="000000"/>
          <w:lang w:val="fr-SN"/>
        </w:rPr>
        <w:tab/>
      </w:r>
      <w:r w:rsidR="00B52918">
        <w:rPr>
          <w:rFonts w:ascii="Arial" w:eastAsia="Arial" w:hAnsi="Arial" w:cs="Arial"/>
          <w:b/>
          <w:color w:val="000000"/>
          <w:lang w:val="fr-SN"/>
        </w:rPr>
        <w:t>17 mars</w:t>
      </w:r>
      <w:r w:rsidRPr="00A67755">
        <w:rPr>
          <w:rFonts w:ascii="Arial" w:eastAsia="Arial" w:hAnsi="Arial" w:cs="Arial"/>
          <w:b/>
          <w:color w:val="000000"/>
          <w:lang w:val="fr-SN"/>
        </w:rPr>
        <w:t xml:space="preserve"> 202</w:t>
      </w:r>
      <w:r>
        <w:rPr>
          <w:rFonts w:ascii="Arial" w:eastAsia="Arial" w:hAnsi="Arial" w:cs="Arial"/>
          <w:b/>
          <w:color w:val="000000"/>
          <w:lang w:val="fr-SN"/>
        </w:rPr>
        <w:t>2</w:t>
      </w:r>
    </w:p>
    <w:p w14:paraId="7AA2D06A" w14:textId="251B3DFD" w:rsidR="00FB2CF2" w:rsidRPr="006B61AA" w:rsidRDefault="00FB2CF2" w:rsidP="006B61AA">
      <w:pPr>
        <w:jc w:val="both"/>
        <w:rPr>
          <w:rFonts w:cstheme="minorHAnsi"/>
          <w:b/>
          <w:bCs/>
          <w:sz w:val="28"/>
          <w:szCs w:val="28"/>
          <w:lang w:val="fr-FR"/>
        </w:rPr>
      </w:pPr>
      <w:r w:rsidRPr="006B61AA">
        <w:rPr>
          <w:rFonts w:cstheme="minorHAnsi"/>
          <w:b/>
          <w:bCs/>
          <w:sz w:val="28"/>
          <w:szCs w:val="28"/>
          <w:lang w:val="fr-FR"/>
        </w:rPr>
        <w:lastRenderedPageBreak/>
        <w:t>Quelques évidences </w:t>
      </w:r>
      <w:r w:rsidR="006B0D30" w:rsidRPr="006B61AA">
        <w:rPr>
          <w:rFonts w:cstheme="minorHAnsi"/>
          <w:b/>
          <w:bCs/>
          <w:sz w:val="28"/>
          <w:szCs w:val="28"/>
          <w:lang w:val="fr-FR"/>
        </w:rPr>
        <w:t>relatées par des auteurs :</w:t>
      </w:r>
    </w:p>
    <w:p w14:paraId="0CDD57F9" w14:textId="559CC7B5" w:rsidR="005C1434" w:rsidRPr="006B61AA" w:rsidRDefault="00710BF0" w:rsidP="006B61AA">
      <w:pPr>
        <w:jc w:val="both"/>
        <w:rPr>
          <w:rFonts w:cstheme="minorHAnsi"/>
          <w:sz w:val="24"/>
          <w:szCs w:val="24"/>
          <w:lang w:val="fr-FR"/>
        </w:rPr>
      </w:pPr>
      <w:r w:rsidRPr="006B61AA">
        <w:rPr>
          <w:rFonts w:cstheme="minorHAnsi"/>
          <w:sz w:val="24"/>
          <w:szCs w:val="24"/>
          <w:lang w:val="fr-FR"/>
        </w:rPr>
        <w:t xml:space="preserve">« Parmi les critères de justice, il y a l’accès à la vie démocratique, et l’exercice de la démocratie permet de faire apparaitre les priorités collectives » Selon </w:t>
      </w:r>
      <w:proofErr w:type="spellStart"/>
      <w:r w:rsidRPr="006B61AA">
        <w:rPr>
          <w:rFonts w:cstheme="minorHAnsi"/>
          <w:sz w:val="24"/>
          <w:szCs w:val="24"/>
          <w:lang w:val="fr-FR"/>
        </w:rPr>
        <w:t>Amartya</w:t>
      </w:r>
      <w:proofErr w:type="spellEnd"/>
      <w:r w:rsidRPr="006B61AA">
        <w:rPr>
          <w:rFonts w:cstheme="minorHAnsi"/>
          <w:sz w:val="24"/>
          <w:szCs w:val="24"/>
          <w:lang w:val="fr-FR"/>
        </w:rPr>
        <w:t xml:space="preserve"> SEN, cité par Bernard Gazier, 2003</w:t>
      </w:r>
      <w:r w:rsidRPr="006B61AA">
        <w:rPr>
          <w:rStyle w:val="Appelnotedebasdep"/>
          <w:rFonts w:cstheme="minorHAnsi"/>
          <w:sz w:val="24"/>
          <w:szCs w:val="24"/>
          <w:lang w:val="fr-FR"/>
        </w:rPr>
        <w:footnoteReference w:id="2"/>
      </w:r>
      <w:r w:rsidRPr="006B61AA">
        <w:rPr>
          <w:rFonts w:cstheme="minorHAnsi"/>
          <w:sz w:val="24"/>
          <w:szCs w:val="24"/>
          <w:lang w:val="fr-FR"/>
        </w:rPr>
        <w:t>.</w:t>
      </w:r>
    </w:p>
    <w:p w14:paraId="7AA63B60" w14:textId="5DED7683" w:rsidR="00C969E9" w:rsidRPr="006B61AA" w:rsidRDefault="00C969E9" w:rsidP="006B61AA">
      <w:pPr>
        <w:jc w:val="both"/>
        <w:rPr>
          <w:rFonts w:cstheme="minorHAnsi"/>
          <w:sz w:val="24"/>
          <w:szCs w:val="24"/>
          <w:lang w:val="fr-FR"/>
        </w:rPr>
      </w:pPr>
      <w:r w:rsidRPr="006B61AA">
        <w:rPr>
          <w:rFonts w:cstheme="minorHAnsi"/>
          <w:sz w:val="24"/>
          <w:szCs w:val="24"/>
          <w:lang w:val="fr-FR"/>
        </w:rPr>
        <w:t xml:space="preserve">« Aucune société ne peut faire l’économie de gouvernements locaux et d’entreprises collectives dans son développement » </w:t>
      </w:r>
      <w:proofErr w:type="spellStart"/>
      <w:r w:rsidRPr="006B61AA">
        <w:rPr>
          <w:rFonts w:cstheme="minorHAnsi"/>
          <w:sz w:val="24"/>
          <w:szCs w:val="24"/>
          <w:lang w:val="fr-FR"/>
        </w:rPr>
        <w:t>Jilus</w:t>
      </w:r>
      <w:proofErr w:type="spellEnd"/>
      <w:r w:rsidRPr="006B61AA">
        <w:rPr>
          <w:rFonts w:cstheme="minorHAnsi"/>
          <w:sz w:val="24"/>
          <w:szCs w:val="24"/>
          <w:lang w:val="fr-FR"/>
        </w:rPr>
        <w:t xml:space="preserve"> Nyerere, Ancien Président de Tanzanie cité par </w:t>
      </w:r>
      <w:r w:rsidR="006602CA" w:rsidRPr="006B61AA">
        <w:rPr>
          <w:rFonts w:cstheme="minorHAnsi"/>
          <w:sz w:val="24"/>
          <w:szCs w:val="24"/>
          <w:lang w:val="fr-FR"/>
        </w:rPr>
        <w:t xml:space="preserve">Louis </w:t>
      </w:r>
      <w:r w:rsidRPr="006B61AA">
        <w:rPr>
          <w:rFonts w:cstheme="minorHAnsi"/>
          <w:sz w:val="24"/>
          <w:szCs w:val="24"/>
          <w:lang w:val="fr-FR"/>
        </w:rPr>
        <w:t xml:space="preserve">Favreau et </w:t>
      </w:r>
      <w:r w:rsidR="006602CA" w:rsidRPr="006B61AA">
        <w:rPr>
          <w:rFonts w:cstheme="minorHAnsi"/>
          <w:sz w:val="24"/>
          <w:szCs w:val="24"/>
          <w:lang w:val="fr-FR"/>
        </w:rPr>
        <w:t xml:space="preserve">Abdou Salam </w:t>
      </w:r>
      <w:r w:rsidRPr="006B61AA">
        <w:rPr>
          <w:rFonts w:cstheme="minorHAnsi"/>
          <w:sz w:val="24"/>
          <w:szCs w:val="24"/>
          <w:lang w:val="fr-FR"/>
        </w:rPr>
        <w:t>Fall, 2007</w:t>
      </w:r>
      <w:r w:rsidRPr="006B61AA">
        <w:rPr>
          <w:rStyle w:val="Appelnotedebasdep"/>
          <w:rFonts w:cstheme="minorHAnsi"/>
          <w:sz w:val="24"/>
          <w:szCs w:val="24"/>
          <w:lang w:val="fr-FR"/>
        </w:rPr>
        <w:footnoteReference w:id="3"/>
      </w:r>
      <w:r w:rsidRPr="006B61AA">
        <w:rPr>
          <w:rFonts w:cstheme="minorHAnsi"/>
          <w:sz w:val="24"/>
          <w:szCs w:val="24"/>
          <w:lang w:val="fr-FR"/>
        </w:rPr>
        <w:t xml:space="preserve">. </w:t>
      </w:r>
    </w:p>
    <w:p w14:paraId="3B269D13" w14:textId="64B4F955" w:rsidR="0035492B" w:rsidRPr="006B61AA" w:rsidRDefault="006602CA" w:rsidP="006B61AA">
      <w:pPr>
        <w:jc w:val="both"/>
        <w:rPr>
          <w:rFonts w:cstheme="minorHAnsi"/>
          <w:sz w:val="24"/>
          <w:szCs w:val="24"/>
          <w:lang w:val="fr-FR"/>
        </w:rPr>
      </w:pPr>
      <w:r w:rsidRPr="006B61AA">
        <w:rPr>
          <w:rFonts w:cstheme="minorHAnsi"/>
          <w:sz w:val="24"/>
          <w:szCs w:val="24"/>
          <w:lang w:val="fr-FR"/>
        </w:rPr>
        <w:t xml:space="preserve">« La démocratie est intrinsèquement participative » Marc Crépon et Bernard </w:t>
      </w:r>
      <w:proofErr w:type="spellStart"/>
      <w:r w:rsidRPr="006B61AA">
        <w:rPr>
          <w:rFonts w:cstheme="minorHAnsi"/>
          <w:sz w:val="24"/>
          <w:szCs w:val="24"/>
          <w:lang w:val="fr-FR"/>
        </w:rPr>
        <w:t>Stiegler</w:t>
      </w:r>
      <w:proofErr w:type="spellEnd"/>
      <w:r w:rsidRPr="006B61AA">
        <w:rPr>
          <w:rFonts w:cstheme="minorHAnsi"/>
          <w:sz w:val="24"/>
          <w:szCs w:val="24"/>
          <w:lang w:val="fr-FR"/>
        </w:rPr>
        <w:t>, 2007</w:t>
      </w:r>
      <w:r w:rsidRPr="006B61AA">
        <w:rPr>
          <w:rStyle w:val="Appelnotedebasdep"/>
          <w:rFonts w:cstheme="minorHAnsi"/>
          <w:sz w:val="24"/>
          <w:szCs w:val="24"/>
          <w:lang w:val="fr-FR"/>
        </w:rPr>
        <w:footnoteReference w:id="4"/>
      </w:r>
      <w:r w:rsidRPr="006B61AA">
        <w:rPr>
          <w:rFonts w:cstheme="minorHAnsi"/>
          <w:sz w:val="24"/>
          <w:szCs w:val="24"/>
          <w:lang w:val="fr-FR"/>
        </w:rPr>
        <w:t>.</w:t>
      </w:r>
    </w:p>
    <w:p w14:paraId="3E2DF663" w14:textId="3143F64C" w:rsidR="00AB5710" w:rsidRDefault="0001405E" w:rsidP="006B61AA">
      <w:pPr>
        <w:pStyle w:val="alinea"/>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t xml:space="preserve">Les termes qui sont combinés avec la participation au développement ou la participation citoyenne </w:t>
      </w:r>
      <w:r w:rsidR="00AB5710" w:rsidRPr="006B61AA">
        <w:rPr>
          <w:rFonts w:asciiTheme="minorHAnsi" w:hAnsiTheme="minorHAnsi" w:cstheme="minorHAnsi"/>
          <w:color w:val="000000"/>
        </w:rPr>
        <w:t>sont variés et renvoient tous à la volonté de rompre avec la démar</w:t>
      </w:r>
      <w:r w:rsidR="00D13987">
        <w:rPr>
          <w:rFonts w:asciiTheme="minorHAnsi" w:hAnsiTheme="minorHAnsi" w:cstheme="minorHAnsi"/>
          <w:color w:val="000000"/>
        </w:rPr>
        <w:t xml:space="preserve">che prescriptive. </w:t>
      </w:r>
    </w:p>
    <w:p w14:paraId="174C8246" w14:textId="0DBF4C33" w:rsidR="00D13987" w:rsidRPr="006B61AA" w:rsidRDefault="00D13987" w:rsidP="00D13987">
      <w:pPr>
        <w:pStyle w:val="alinea"/>
        <w:shd w:val="clear" w:color="auto" w:fill="FFFFFF"/>
        <w:spacing w:before="0" w:beforeAutospacing="0" w:after="173" w:afterAutospacing="0"/>
        <w:jc w:val="center"/>
        <w:rPr>
          <w:rFonts w:asciiTheme="minorHAnsi" w:hAnsiTheme="minorHAnsi" w:cstheme="minorHAnsi"/>
          <w:color w:val="000000"/>
        </w:rPr>
      </w:pPr>
      <w:r w:rsidRPr="00D13987">
        <w:rPr>
          <w:rFonts w:asciiTheme="minorHAnsi" w:hAnsiTheme="minorHAnsi" w:cstheme="minorHAnsi"/>
          <w:color w:val="000000"/>
          <w:lang w:val="en-US"/>
        </w:rPr>
        <w:drawing>
          <wp:inline distT="0" distB="0" distL="0" distR="0" wp14:anchorId="7EDAF653" wp14:editId="7FA1F42A">
            <wp:extent cx="3943350" cy="260985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3458" cy="2609921"/>
                    </a:xfrm>
                    <a:prstGeom prst="rect">
                      <a:avLst/>
                    </a:prstGeom>
                  </pic:spPr>
                </pic:pic>
              </a:graphicData>
            </a:graphic>
          </wp:inline>
        </w:drawing>
      </w:r>
    </w:p>
    <w:p w14:paraId="29137AB0" w14:textId="5B8770D4" w:rsidR="00AB5710" w:rsidRPr="006B61AA" w:rsidRDefault="00AB5710" w:rsidP="006B61AA">
      <w:pPr>
        <w:pStyle w:val="alinea"/>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t xml:space="preserve">Le paradigme qui correspond à la participation renvoie à </w:t>
      </w:r>
      <w:r w:rsidRPr="006B61AA">
        <w:rPr>
          <w:rFonts w:asciiTheme="minorHAnsi" w:hAnsiTheme="minorHAnsi" w:cstheme="minorHAnsi"/>
          <w:b/>
          <w:color w:val="000000"/>
        </w:rPr>
        <w:t>la gouvernance multidimensionnelle</w:t>
      </w:r>
      <w:r w:rsidRPr="006B61AA">
        <w:rPr>
          <w:rFonts w:asciiTheme="minorHAnsi" w:hAnsiTheme="minorHAnsi" w:cstheme="minorHAnsi"/>
          <w:color w:val="000000"/>
        </w:rPr>
        <w:t xml:space="preserve">. </w:t>
      </w:r>
      <w:r w:rsidRPr="006B61AA">
        <w:rPr>
          <w:rFonts w:asciiTheme="minorHAnsi" w:hAnsiTheme="minorHAnsi" w:cstheme="minorHAnsi"/>
          <w:b/>
          <w:color w:val="000000"/>
        </w:rPr>
        <w:t xml:space="preserve"> </w:t>
      </w:r>
    </w:p>
    <w:p w14:paraId="4B288FF6" w14:textId="524E94DB" w:rsidR="00AB5710" w:rsidRPr="006B61AA" w:rsidRDefault="00AB5710" w:rsidP="006B61AA">
      <w:pPr>
        <w:pStyle w:val="alinea"/>
        <w:shd w:val="clear" w:color="auto" w:fill="FFFFFF"/>
        <w:spacing w:before="0" w:beforeAutospacing="0" w:after="173" w:afterAutospacing="0"/>
        <w:jc w:val="both"/>
        <w:rPr>
          <w:rFonts w:asciiTheme="minorHAnsi" w:hAnsiTheme="minorHAnsi" w:cstheme="minorHAnsi"/>
          <w:color w:val="000000"/>
        </w:rPr>
      </w:pPr>
    </w:p>
    <w:p w14:paraId="2BB170D3" w14:textId="251D0DFF" w:rsidR="00F94817" w:rsidRPr="006B61AA" w:rsidRDefault="00F94817" w:rsidP="006B61AA">
      <w:pPr>
        <w:pStyle w:val="alinea"/>
        <w:shd w:val="clear" w:color="auto" w:fill="FFFFFF"/>
        <w:spacing w:before="0" w:beforeAutospacing="0" w:after="173" w:afterAutospacing="0"/>
        <w:jc w:val="both"/>
        <w:rPr>
          <w:rFonts w:asciiTheme="minorHAnsi" w:hAnsiTheme="minorHAnsi" w:cstheme="minorHAnsi"/>
          <w:b/>
          <w:bCs/>
          <w:color w:val="000000"/>
          <w:sz w:val="28"/>
          <w:szCs w:val="28"/>
        </w:rPr>
      </w:pPr>
      <w:r w:rsidRPr="006B61AA">
        <w:rPr>
          <w:rFonts w:asciiTheme="minorHAnsi" w:hAnsiTheme="minorHAnsi" w:cstheme="minorHAnsi"/>
          <w:b/>
          <w:bCs/>
          <w:color w:val="000000"/>
          <w:sz w:val="28"/>
          <w:szCs w:val="28"/>
        </w:rPr>
        <w:t>La participation versus la gouvernance multidimensionnelle </w:t>
      </w:r>
    </w:p>
    <w:p w14:paraId="518CC3A0" w14:textId="77777777" w:rsidR="00B8085C" w:rsidRPr="006B61AA" w:rsidRDefault="00AB5710" w:rsidP="006B61AA">
      <w:pPr>
        <w:pStyle w:val="alinea"/>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t>L</w:t>
      </w:r>
      <w:r w:rsidR="0001405E" w:rsidRPr="006B61AA">
        <w:rPr>
          <w:rFonts w:asciiTheme="minorHAnsi" w:hAnsiTheme="minorHAnsi" w:cstheme="minorHAnsi"/>
          <w:color w:val="000000"/>
        </w:rPr>
        <w:t xml:space="preserve">a gouvernance multidimensionnelle </w:t>
      </w:r>
      <w:r w:rsidRPr="006B61AA">
        <w:rPr>
          <w:rFonts w:asciiTheme="minorHAnsi" w:hAnsiTheme="minorHAnsi" w:cstheme="minorHAnsi"/>
          <w:color w:val="000000"/>
        </w:rPr>
        <w:t>est intervenue lorsqu</w:t>
      </w:r>
      <w:bookmarkStart w:id="0" w:name="_GoBack"/>
      <w:bookmarkEnd w:id="0"/>
      <w:r w:rsidRPr="006B61AA">
        <w:rPr>
          <w:rFonts w:asciiTheme="minorHAnsi" w:hAnsiTheme="minorHAnsi" w:cstheme="minorHAnsi"/>
          <w:color w:val="000000"/>
        </w:rPr>
        <w:t xml:space="preserve">e le modèle prescriptif a montré ses limites conduisant à </w:t>
      </w:r>
      <w:r w:rsidR="00B8085C" w:rsidRPr="006B61AA">
        <w:rPr>
          <w:rFonts w:asciiTheme="minorHAnsi" w:hAnsiTheme="minorHAnsi" w:cstheme="minorHAnsi"/>
          <w:color w:val="000000"/>
        </w:rPr>
        <w:t>trois faits marquants :</w:t>
      </w:r>
    </w:p>
    <w:p w14:paraId="275570F6" w14:textId="4AEB4310" w:rsidR="00B8085C" w:rsidRPr="006B61AA" w:rsidRDefault="0001405E" w:rsidP="006B61AA">
      <w:pPr>
        <w:pStyle w:val="alinea"/>
        <w:numPr>
          <w:ilvl w:val="0"/>
          <w:numId w:val="7"/>
        </w:numPr>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t>les institutions financières internationales enjoignent aux acteurs variés (dont la société civile) de participer à structurer l’intervention de l’État par le biais des modalités de négoci</w:t>
      </w:r>
      <w:r w:rsidR="00B8085C" w:rsidRPr="006B61AA">
        <w:rPr>
          <w:rFonts w:asciiTheme="minorHAnsi" w:hAnsiTheme="minorHAnsi" w:cstheme="minorHAnsi"/>
          <w:color w:val="000000"/>
        </w:rPr>
        <w:t>ation des politiques publiques ;</w:t>
      </w:r>
    </w:p>
    <w:p w14:paraId="3429CB7A" w14:textId="4FB205C0" w:rsidR="00B8085C" w:rsidRPr="006B61AA" w:rsidRDefault="0001405E" w:rsidP="006B61AA">
      <w:pPr>
        <w:pStyle w:val="alinea"/>
        <w:numPr>
          <w:ilvl w:val="0"/>
          <w:numId w:val="7"/>
        </w:numPr>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lastRenderedPageBreak/>
        <w:t>la demande de la société civile, qui veut être partie prenante des politiques publiques, se fait plus pressante et répond à une volonté de passer du rejet des PAS à la coproduction de services collectifs. La société civile se forge un nouveau pr</w:t>
      </w:r>
      <w:r w:rsidR="00B8085C" w:rsidRPr="006B61AA">
        <w:rPr>
          <w:rFonts w:asciiTheme="minorHAnsi" w:hAnsiTheme="minorHAnsi" w:cstheme="minorHAnsi"/>
          <w:color w:val="000000"/>
        </w:rPr>
        <w:t>ofil plus actif et responsable ;</w:t>
      </w:r>
    </w:p>
    <w:p w14:paraId="2C93FA27" w14:textId="426FDFD0" w:rsidR="0001405E" w:rsidRPr="006B61AA" w:rsidRDefault="0001405E" w:rsidP="006B61AA">
      <w:pPr>
        <w:pStyle w:val="alinea"/>
        <w:numPr>
          <w:ilvl w:val="0"/>
          <w:numId w:val="7"/>
        </w:numPr>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t xml:space="preserve">l’État repère les niches qui mobilisent des ressources d’envergure et où il faut conduire des négociations plus </w:t>
      </w:r>
      <w:r w:rsidR="00AB5710" w:rsidRPr="006B61AA">
        <w:rPr>
          <w:rFonts w:asciiTheme="minorHAnsi" w:hAnsiTheme="minorHAnsi" w:cstheme="minorHAnsi"/>
          <w:color w:val="000000"/>
        </w:rPr>
        <w:t>ouvertes avec la société civile</w:t>
      </w:r>
      <w:r w:rsidR="00AB5710" w:rsidRPr="006B61AA">
        <w:rPr>
          <w:rStyle w:val="Appelnotedebasdep"/>
          <w:rFonts w:asciiTheme="minorHAnsi" w:hAnsiTheme="minorHAnsi" w:cstheme="minorHAnsi"/>
          <w:color w:val="000000"/>
        </w:rPr>
        <w:footnoteReference w:id="5"/>
      </w:r>
      <w:r w:rsidR="00AB5710" w:rsidRPr="006B61AA">
        <w:rPr>
          <w:rFonts w:asciiTheme="minorHAnsi" w:hAnsiTheme="minorHAnsi" w:cstheme="minorHAnsi"/>
          <w:color w:val="000000"/>
        </w:rPr>
        <w:t>.</w:t>
      </w:r>
    </w:p>
    <w:p w14:paraId="19F07B53" w14:textId="77777777" w:rsidR="00B8085C" w:rsidRPr="006B61AA" w:rsidRDefault="0001405E" w:rsidP="006B61AA">
      <w:pPr>
        <w:pStyle w:val="alinea"/>
        <w:shd w:val="clear" w:color="auto" w:fill="FFFFFF"/>
        <w:spacing w:before="0" w:beforeAutospacing="0" w:after="240" w:afterAutospacing="0"/>
        <w:jc w:val="both"/>
        <w:rPr>
          <w:rFonts w:asciiTheme="minorHAnsi" w:hAnsiTheme="minorHAnsi" w:cstheme="minorHAnsi"/>
          <w:color w:val="000000"/>
        </w:rPr>
      </w:pPr>
      <w:r w:rsidRPr="006B61AA">
        <w:rPr>
          <w:rFonts w:asciiTheme="minorHAnsi" w:hAnsiTheme="minorHAnsi" w:cstheme="minorHAnsi"/>
          <w:color w:val="000000"/>
        </w:rPr>
        <w:t>Il apparaît dès lors que la gouvernance multidimensionnelle a été rendue possible par une constellation de facteurs</w:t>
      </w:r>
      <w:r w:rsidR="00B8085C" w:rsidRPr="006B61AA">
        <w:rPr>
          <w:rFonts w:asciiTheme="minorHAnsi" w:hAnsiTheme="minorHAnsi" w:cstheme="minorHAnsi"/>
          <w:color w:val="000000"/>
        </w:rPr>
        <w:t> :</w:t>
      </w:r>
      <w:r w:rsidRPr="006B61AA">
        <w:rPr>
          <w:rFonts w:asciiTheme="minorHAnsi" w:hAnsiTheme="minorHAnsi" w:cstheme="minorHAnsi"/>
          <w:color w:val="000000"/>
        </w:rPr>
        <w:t xml:space="preserve"> </w:t>
      </w:r>
    </w:p>
    <w:p w14:paraId="484B98B5" w14:textId="096CBD48" w:rsidR="00B8085C" w:rsidRPr="006B61AA" w:rsidRDefault="0001405E" w:rsidP="006B61AA">
      <w:pPr>
        <w:pStyle w:val="alinea"/>
        <w:numPr>
          <w:ilvl w:val="0"/>
          <w:numId w:val="7"/>
        </w:numPr>
        <w:shd w:val="clear" w:color="auto" w:fill="FFFFFF"/>
        <w:spacing w:before="0" w:beforeAutospacing="0" w:after="0" w:afterAutospacing="0"/>
        <w:jc w:val="both"/>
        <w:rPr>
          <w:rFonts w:asciiTheme="minorHAnsi" w:hAnsiTheme="minorHAnsi" w:cstheme="minorHAnsi"/>
          <w:color w:val="000000"/>
        </w:rPr>
      </w:pPr>
      <w:r w:rsidRPr="006B61AA">
        <w:rPr>
          <w:rFonts w:asciiTheme="minorHAnsi" w:hAnsiTheme="minorHAnsi" w:cstheme="minorHAnsi"/>
          <w:color w:val="000000"/>
        </w:rPr>
        <w:t>les échecs des PAS et en particulier la carence des politiques sociales qui n’ont pu servir d’amortisseurs de crise, mais qui, inversement, ont frayé la voie à un sursaut pou</w:t>
      </w:r>
      <w:r w:rsidR="00B8085C" w:rsidRPr="006B61AA">
        <w:rPr>
          <w:rFonts w:asciiTheme="minorHAnsi" w:hAnsiTheme="minorHAnsi" w:cstheme="minorHAnsi"/>
          <w:color w:val="000000"/>
        </w:rPr>
        <w:t>r plus d’espace de citoyenneté ;</w:t>
      </w:r>
    </w:p>
    <w:p w14:paraId="63E6523B" w14:textId="315740A3" w:rsidR="00B8085C" w:rsidRPr="006B61AA" w:rsidRDefault="00B8085C" w:rsidP="006B61AA">
      <w:pPr>
        <w:pStyle w:val="alinea"/>
        <w:numPr>
          <w:ilvl w:val="0"/>
          <w:numId w:val="7"/>
        </w:numPr>
        <w:shd w:val="clear" w:color="auto" w:fill="FFFFFF"/>
        <w:spacing w:before="0" w:beforeAutospacing="0" w:after="0" w:afterAutospacing="0"/>
        <w:jc w:val="both"/>
        <w:rPr>
          <w:rFonts w:asciiTheme="minorHAnsi" w:hAnsiTheme="minorHAnsi" w:cstheme="minorHAnsi"/>
          <w:color w:val="000000"/>
        </w:rPr>
      </w:pPr>
      <w:r w:rsidRPr="006B61AA">
        <w:rPr>
          <w:rFonts w:asciiTheme="minorHAnsi" w:hAnsiTheme="minorHAnsi" w:cstheme="minorHAnsi"/>
          <w:color w:val="000000"/>
        </w:rPr>
        <w:t>La résilience des citoyens qui s’est forgée</w:t>
      </w:r>
      <w:r w:rsidR="0001405E" w:rsidRPr="006B61AA">
        <w:rPr>
          <w:rFonts w:asciiTheme="minorHAnsi" w:hAnsiTheme="minorHAnsi" w:cstheme="minorHAnsi"/>
          <w:color w:val="000000"/>
        </w:rPr>
        <w:t xml:space="preserve"> sur le long cours au </w:t>
      </w:r>
      <w:r w:rsidRPr="006B61AA">
        <w:rPr>
          <w:rFonts w:asciiTheme="minorHAnsi" w:hAnsiTheme="minorHAnsi" w:cstheme="minorHAnsi"/>
          <w:color w:val="000000"/>
        </w:rPr>
        <w:t>cœur</w:t>
      </w:r>
      <w:r w:rsidR="0001405E" w:rsidRPr="006B61AA">
        <w:rPr>
          <w:rFonts w:asciiTheme="minorHAnsi" w:hAnsiTheme="minorHAnsi" w:cstheme="minorHAnsi"/>
          <w:color w:val="000000"/>
        </w:rPr>
        <w:t xml:space="preserve"> des quartiers populaires, dans le bricolage au quotidien, dans les actions de développement communautaire et dans divers espace</w:t>
      </w:r>
      <w:r w:rsidRPr="006B61AA">
        <w:rPr>
          <w:rFonts w:asciiTheme="minorHAnsi" w:hAnsiTheme="minorHAnsi" w:cstheme="minorHAnsi"/>
          <w:color w:val="000000"/>
        </w:rPr>
        <w:t>s d’exercice de droits humains ;</w:t>
      </w:r>
    </w:p>
    <w:p w14:paraId="43F07F5D" w14:textId="79E869C3" w:rsidR="0001405E" w:rsidRDefault="00B8085C" w:rsidP="006B61AA">
      <w:pPr>
        <w:pStyle w:val="alinea"/>
        <w:numPr>
          <w:ilvl w:val="0"/>
          <w:numId w:val="7"/>
        </w:numPr>
        <w:shd w:val="clear" w:color="auto" w:fill="FFFFFF"/>
        <w:spacing w:before="0" w:beforeAutospacing="0" w:after="0" w:afterAutospacing="0"/>
        <w:jc w:val="both"/>
        <w:rPr>
          <w:rFonts w:asciiTheme="minorHAnsi" w:hAnsiTheme="minorHAnsi" w:cstheme="minorHAnsi"/>
          <w:color w:val="000000"/>
        </w:rPr>
      </w:pPr>
      <w:r w:rsidRPr="006B61AA">
        <w:rPr>
          <w:rFonts w:asciiTheme="minorHAnsi" w:hAnsiTheme="minorHAnsi" w:cstheme="minorHAnsi"/>
          <w:color w:val="000000"/>
        </w:rPr>
        <w:t>L</w:t>
      </w:r>
      <w:r w:rsidR="0001405E" w:rsidRPr="006B61AA">
        <w:rPr>
          <w:rFonts w:asciiTheme="minorHAnsi" w:hAnsiTheme="minorHAnsi" w:cstheme="minorHAnsi"/>
          <w:color w:val="000000"/>
        </w:rPr>
        <w:t>e pluralisme médiatique avec notamment une presse privée autonome et professionnelle consacrant l’avènement d’une culture critique et capitalisant sur la longue tradition de démocratie participative.</w:t>
      </w:r>
    </w:p>
    <w:p w14:paraId="5D73727A" w14:textId="77777777" w:rsidR="00D25031" w:rsidRDefault="00D25031" w:rsidP="004C0E93">
      <w:pPr>
        <w:pStyle w:val="alinea"/>
        <w:shd w:val="clear" w:color="auto" w:fill="FFFFFF"/>
        <w:spacing w:before="0" w:beforeAutospacing="0" w:after="0" w:afterAutospacing="0"/>
        <w:jc w:val="both"/>
        <w:rPr>
          <w:rFonts w:asciiTheme="minorHAnsi" w:hAnsiTheme="minorHAnsi" w:cstheme="minorHAnsi"/>
          <w:color w:val="000000"/>
        </w:rPr>
      </w:pPr>
    </w:p>
    <w:p w14:paraId="54995EB7" w14:textId="70E52AC5" w:rsidR="00C80524" w:rsidRPr="00C80524" w:rsidRDefault="004C0E93" w:rsidP="00C80524">
      <w:pPr>
        <w:shd w:val="clear" w:color="auto" w:fill="FFFFFF"/>
        <w:jc w:val="both"/>
        <w:rPr>
          <w:rFonts w:eastAsia="Times New Roman" w:cstheme="minorHAnsi"/>
          <w:color w:val="222222"/>
          <w:sz w:val="24"/>
          <w:szCs w:val="24"/>
          <w:lang w:val="fr-SN" w:eastAsia="fr-FR"/>
        </w:rPr>
      </w:pPr>
      <w:r w:rsidRPr="00AA63D4">
        <w:rPr>
          <w:rFonts w:cstheme="minorHAnsi"/>
          <w:color w:val="000000"/>
          <w:sz w:val="24"/>
          <w:szCs w:val="24"/>
          <w:lang w:val="fr-SN"/>
        </w:rPr>
        <w:t>Par gouvernance multidimensionnelle, nous entendons la construction collective des politiques publiques faisant intervenir une pluralité de types d’acteurs</w:t>
      </w:r>
      <w:r w:rsidR="00FD0BF1" w:rsidRPr="00AA63D4">
        <w:rPr>
          <w:rFonts w:cstheme="minorHAnsi"/>
          <w:color w:val="000000"/>
          <w:sz w:val="24"/>
          <w:szCs w:val="24"/>
          <w:lang w:val="fr-SN"/>
        </w:rPr>
        <w:t xml:space="preserve"> (Etat, Patronat privé, société civile et mouvements sociaux, universités, partenaires techniques et financiers</w:t>
      </w:r>
      <w:r w:rsidR="00D25031" w:rsidRPr="00AA63D4">
        <w:rPr>
          <w:rFonts w:cstheme="minorHAnsi"/>
          <w:color w:val="000000"/>
          <w:sz w:val="24"/>
          <w:szCs w:val="24"/>
          <w:lang w:val="fr-SN"/>
        </w:rPr>
        <w:t xml:space="preserve">, etc.) </w:t>
      </w:r>
      <w:r w:rsidR="00FD0BF1" w:rsidRPr="00AA63D4">
        <w:rPr>
          <w:rFonts w:cstheme="minorHAnsi"/>
          <w:color w:val="000000"/>
          <w:sz w:val="24"/>
          <w:szCs w:val="24"/>
          <w:lang w:val="fr-SN"/>
        </w:rPr>
        <w:t>qui se concertent chacun dans ses domaines de compétences et ses attributs à la fois lors de la conception, de la mise en œuvre comme pour le suivi-évaluation des stratégies de développement et du vivre en commun.</w:t>
      </w:r>
      <w:r w:rsidR="00D25031" w:rsidRPr="00AA63D4">
        <w:rPr>
          <w:rFonts w:cstheme="minorHAnsi"/>
          <w:color w:val="000000"/>
          <w:sz w:val="24"/>
          <w:szCs w:val="24"/>
          <w:lang w:val="fr-SN"/>
        </w:rPr>
        <w:t xml:space="preserve"> </w:t>
      </w:r>
      <w:r w:rsidR="00D25031" w:rsidRPr="00C80524">
        <w:rPr>
          <w:rFonts w:cstheme="minorHAnsi"/>
          <w:color w:val="000000"/>
          <w:sz w:val="24"/>
          <w:szCs w:val="24"/>
          <w:lang w:val="fr-SN"/>
        </w:rPr>
        <w:t xml:space="preserve">Elle traduit une </w:t>
      </w:r>
      <w:proofErr w:type="spellStart"/>
      <w:r w:rsidR="00D25031" w:rsidRPr="00C80524">
        <w:rPr>
          <w:rFonts w:cstheme="minorHAnsi"/>
          <w:color w:val="000000"/>
          <w:sz w:val="24"/>
          <w:szCs w:val="24"/>
          <w:lang w:val="fr-SN"/>
        </w:rPr>
        <w:t>co</w:t>
      </w:r>
      <w:proofErr w:type="spellEnd"/>
      <w:r w:rsidR="00D25031" w:rsidRPr="00C80524">
        <w:rPr>
          <w:rFonts w:cstheme="minorHAnsi"/>
          <w:color w:val="000000"/>
          <w:sz w:val="24"/>
          <w:szCs w:val="24"/>
          <w:lang w:val="fr-SN"/>
        </w:rPr>
        <w:t>-construction fondée sur des cadres structurés de concertations multi</w:t>
      </w:r>
      <w:r w:rsidR="00F92A0A" w:rsidRPr="00C80524">
        <w:rPr>
          <w:rFonts w:cstheme="minorHAnsi"/>
          <w:color w:val="000000"/>
          <w:sz w:val="24"/>
          <w:szCs w:val="24"/>
          <w:lang w:val="fr-SN"/>
        </w:rPr>
        <w:t>-</w:t>
      </w:r>
      <w:r w:rsidR="00D25031" w:rsidRPr="00C80524">
        <w:rPr>
          <w:rFonts w:cstheme="minorHAnsi"/>
          <w:color w:val="000000"/>
          <w:sz w:val="24"/>
          <w:szCs w:val="24"/>
          <w:lang w:val="fr-SN"/>
        </w:rPr>
        <w:t>acteurs</w:t>
      </w:r>
      <w:r w:rsidR="00F92A0A" w:rsidRPr="00C80524">
        <w:rPr>
          <w:rFonts w:cstheme="minorHAnsi"/>
          <w:color w:val="000000"/>
          <w:sz w:val="24"/>
          <w:szCs w:val="24"/>
          <w:lang w:val="fr-SN"/>
        </w:rPr>
        <w:t xml:space="preserve"> et </w:t>
      </w:r>
      <w:r w:rsidR="00D25031" w:rsidRPr="00C80524">
        <w:rPr>
          <w:rFonts w:cstheme="minorHAnsi"/>
          <w:color w:val="000000"/>
          <w:sz w:val="24"/>
          <w:szCs w:val="24"/>
          <w:lang w:val="fr-SN"/>
        </w:rPr>
        <w:t>intersectoriels privilégiant les écha</w:t>
      </w:r>
      <w:r w:rsidR="00F92A0A" w:rsidRPr="00C80524">
        <w:rPr>
          <w:rFonts w:cstheme="minorHAnsi"/>
          <w:color w:val="000000"/>
          <w:sz w:val="24"/>
          <w:szCs w:val="24"/>
          <w:lang w:val="fr-SN"/>
        </w:rPr>
        <w:t>n</w:t>
      </w:r>
      <w:r w:rsidR="00D25031" w:rsidRPr="00C80524">
        <w:rPr>
          <w:rFonts w:cstheme="minorHAnsi"/>
          <w:color w:val="000000"/>
          <w:sz w:val="24"/>
          <w:szCs w:val="24"/>
          <w:lang w:val="fr-SN"/>
        </w:rPr>
        <w:t xml:space="preserve">ges </w:t>
      </w:r>
      <w:r w:rsidR="00F92A0A" w:rsidRPr="00C80524">
        <w:rPr>
          <w:rFonts w:cstheme="minorHAnsi"/>
          <w:color w:val="000000"/>
          <w:sz w:val="24"/>
          <w:szCs w:val="24"/>
          <w:lang w:val="fr-SN"/>
        </w:rPr>
        <w:t>transversaux en réseaux circulaires.</w:t>
      </w:r>
      <w:r w:rsidR="009479AC" w:rsidRPr="00C80524">
        <w:rPr>
          <w:rFonts w:cstheme="minorHAnsi"/>
          <w:color w:val="000000"/>
          <w:sz w:val="24"/>
          <w:szCs w:val="24"/>
          <w:lang w:val="fr-SN"/>
        </w:rPr>
        <w:t xml:space="preserve"> </w:t>
      </w:r>
      <w:r w:rsidR="00C80524" w:rsidRPr="00C80524">
        <w:rPr>
          <w:rFonts w:cstheme="minorHAnsi"/>
          <w:color w:val="000000"/>
          <w:sz w:val="24"/>
          <w:szCs w:val="24"/>
          <w:lang w:val="fr-SN"/>
        </w:rPr>
        <w:t xml:space="preserve">Les </w:t>
      </w:r>
      <w:r w:rsidR="00C80524" w:rsidRPr="00C80524">
        <w:rPr>
          <w:rFonts w:eastAsia="Times New Roman" w:cstheme="minorHAnsi"/>
          <w:color w:val="222222"/>
          <w:sz w:val="24"/>
          <w:szCs w:val="24"/>
          <w:lang w:val="fr-SN" w:eastAsia="fr-FR"/>
        </w:rPr>
        <w:t>principes de la gouvernance multidimensionnelle ont trait à:</w:t>
      </w:r>
    </w:p>
    <w:p w14:paraId="1AD369ED" w14:textId="77777777" w:rsidR="00C80524" w:rsidRPr="00C80524" w:rsidRDefault="00C80524" w:rsidP="00C80524">
      <w:pPr>
        <w:shd w:val="clear" w:color="auto" w:fill="FFFFFF"/>
        <w:spacing w:after="0" w:line="240" w:lineRule="auto"/>
        <w:jc w:val="both"/>
        <w:rPr>
          <w:rFonts w:eastAsia="Times New Roman" w:cstheme="minorHAnsi"/>
          <w:color w:val="222222"/>
          <w:sz w:val="24"/>
          <w:szCs w:val="24"/>
          <w:lang w:val="fr-SN" w:eastAsia="fr-FR"/>
        </w:rPr>
      </w:pPr>
      <w:r w:rsidRPr="00C80524">
        <w:rPr>
          <w:rFonts w:eastAsia="Times New Roman" w:cstheme="minorHAnsi"/>
          <w:color w:val="222222"/>
          <w:sz w:val="24"/>
          <w:szCs w:val="24"/>
          <w:lang w:val="fr-SN" w:eastAsia="fr-FR"/>
        </w:rPr>
        <w:t>- la flexibilité et à l'ouverture qui freinent les rigidités et cristallisent les inégalités, </w:t>
      </w:r>
    </w:p>
    <w:p w14:paraId="3B935B9A" w14:textId="77777777" w:rsidR="00C80524" w:rsidRPr="00C80524" w:rsidRDefault="00C80524" w:rsidP="00C80524">
      <w:pPr>
        <w:shd w:val="clear" w:color="auto" w:fill="FFFFFF"/>
        <w:spacing w:after="0" w:line="240" w:lineRule="auto"/>
        <w:jc w:val="both"/>
        <w:rPr>
          <w:rFonts w:eastAsia="Times New Roman" w:cstheme="minorHAnsi"/>
          <w:color w:val="222222"/>
          <w:sz w:val="24"/>
          <w:szCs w:val="24"/>
          <w:lang w:val="fr-SN" w:eastAsia="fr-FR"/>
        </w:rPr>
      </w:pPr>
    </w:p>
    <w:p w14:paraId="1F2DE6C2" w14:textId="77777777" w:rsidR="00C80524" w:rsidRDefault="00C80524" w:rsidP="00C80524">
      <w:pPr>
        <w:shd w:val="clear" w:color="auto" w:fill="FFFFFF"/>
        <w:spacing w:after="0" w:line="240" w:lineRule="auto"/>
        <w:jc w:val="both"/>
        <w:rPr>
          <w:rFonts w:eastAsia="Times New Roman" w:cstheme="minorHAnsi"/>
          <w:color w:val="222222"/>
          <w:sz w:val="24"/>
          <w:szCs w:val="24"/>
          <w:lang w:val="fr-SN" w:eastAsia="fr-FR"/>
        </w:rPr>
      </w:pPr>
      <w:r w:rsidRPr="00C80524">
        <w:rPr>
          <w:rFonts w:eastAsia="Times New Roman" w:cstheme="minorHAnsi"/>
          <w:color w:val="222222"/>
          <w:sz w:val="24"/>
          <w:szCs w:val="24"/>
          <w:lang w:val="fr-SN" w:eastAsia="fr-FR"/>
        </w:rPr>
        <w:t> -la transparence et l'inclusion gages d'un accès  équitable et durable aux services et programmes publics. </w:t>
      </w:r>
    </w:p>
    <w:p w14:paraId="52AA913D" w14:textId="77777777" w:rsidR="00D13987" w:rsidRDefault="00D13987" w:rsidP="00C80524">
      <w:pPr>
        <w:shd w:val="clear" w:color="auto" w:fill="FFFFFF"/>
        <w:spacing w:after="0" w:line="240" w:lineRule="auto"/>
        <w:jc w:val="both"/>
        <w:rPr>
          <w:rFonts w:eastAsia="Times New Roman" w:cstheme="minorHAnsi"/>
          <w:color w:val="222222"/>
          <w:sz w:val="24"/>
          <w:szCs w:val="24"/>
          <w:lang w:val="fr-SN" w:eastAsia="fr-FR"/>
        </w:rPr>
      </w:pPr>
    </w:p>
    <w:p w14:paraId="07371077" w14:textId="77777777" w:rsidR="00D13987" w:rsidRDefault="00D13987" w:rsidP="00C80524">
      <w:pPr>
        <w:shd w:val="clear" w:color="auto" w:fill="FFFFFF"/>
        <w:spacing w:after="0" w:line="240" w:lineRule="auto"/>
        <w:jc w:val="both"/>
        <w:rPr>
          <w:rFonts w:eastAsia="Times New Roman" w:cstheme="minorHAnsi"/>
          <w:color w:val="222222"/>
          <w:sz w:val="24"/>
          <w:szCs w:val="24"/>
          <w:lang w:val="fr-SN" w:eastAsia="fr-FR"/>
        </w:rPr>
      </w:pPr>
    </w:p>
    <w:p w14:paraId="667F6032" w14:textId="77777777" w:rsidR="00D13987" w:rsidRDefault="00D13987" w:rsidP="00C80524">
      <w:pPr>
        <w:shd w:val="clear" w:color="auto" w:fill="FFFFFF"/>
        <w:spacing w:after="0" w:line="240" w:lineRule="auto"/>
        <w:jc w:val="both"/>
        <w:rPr>
          <w:rFonts w:eastAsia="Times New Roman" w:cstheme="minorHAnsi"/>
          <w:color w:val="222222"/>
          <w:sz w:val="24"/>
          <w:szCs w:val="24"/>
          <w:lang w:val="fr-SN" w:eastAsia="fr-FR"/>
        </w:rPr>
      </w:pPr>
    </w:p>
    <w:p w14:paraId="3F9A5C7E" w14:textId="77777777" w:rsidR="00D13987" w:rsidRDefault="00D13987" w:rsidP="00C80524">
      <w:pPr>
        <w:shd w:val="clear" w:color="auto" w:fill="FFFFFF"/>
        <w:spacing w:after="0" w:line="240" w:lineRule="auto"/>
        <w:jc w:val="both"/>
        <w:rPr>
          <w:rFonts w:eastAsia="Times New Roman" w:cstheme="minorHAnsi"/>
          <w:color w:val="222222"/>
          <w:sz w:val="24"/>
          <w:szCs w:val="24"/>
          <w:lang w:val="fr-SN" w:eastAsia="fr-FR"/>
        </w:rPr>
      </w:pPr>
    </w:p>
    <w:p w14:paraId="1FDB310E" w14:textId="77777777" w:rsidR="00D13987" w:rsidRPr="00C80524" w:rsidRDefault="00D13987" w:rsidP="00C80524">
      <w:pPr>
        <w:shd w:val="clear" w:color="auto" w:fill="FFFFFF"/>
        <w:spacing w:after="0" w:line="240" w:lineRule="auto"/>
        <w:jc w:val="both"/>
        <w:rPr>
          <w:rFonts w:eastAsia="Times New Roman" w:cstheme="minorHAnsi"/>
          <w:color w:val="222222"/>
          <w:sz w:val="24"/>
          <w:szCs w:val="24"/>
          <w:lang w:val="fr-SN" w:eastAsia="fr-FR"/>
        </w:rPr>
      </w:pPr>
    </w:p>
    <w:p w14:paraId="7CCDCC69" w14:textId="77777777" w:rsidR="00C80524" w:rsidRPr="006B61AA" w:rsidRDefault="00C80524" w:rsidP="006B61AA">
      <w:pPr>
        <w:jc w:val="both"/>
        <w:rPr>
          <w:rFonts w:cstheme="minorHAnsi"/>
          <w:b/>
          <w:bCs/>
          <w:sz w:val="24"/>
          <w:szCs w:val="24"/>
          <w:lang w:val="fr-FR"/>
        </w:rPr>
      </w:pPr>
    </w:p>
    <w:p w14:paraId="4C2317FE" w14:textId="4040FA63" w:rsidR="00D13987" w:rsidRPr="007A4B5D" w:rsidRDefault="008C4923" w:rsidP="006B61AA">
      <w:pPr>
        <w:jc w:val="both"/>
        <w:rPr>
          <w:rFonts w:cstheme="minorHAnsi"/>
          <w:b/>
          <w:bCs/>
          <w:sz w:val="28"/>
          <w:szCs w:val="28"/>
          <w:lang w:val="fr-FR"/>
        </w:rPr>
      </w:pPr>
      <w:r w:rsidRPr="006B61AA">
        <w:rPr>
          <w:rFonts w:cstheme="minorHAnsi"/>
          <w:b/>
          <w:bCs/>
          <w:sz w:val="28"/>
          <w:szCs w:val="28"/>
          <w:lang w:val="fr-FR"/>
        </w:rPr>
        <w:lastRenderedPageBreak/>
        <w:t>Constat majeur </w:t>
      </w:r>
      <w:r w:rsidR="00F94817" w:rsidRPr="006B61AA">
        <w:rPr>
          <w:rFonts w:cstheme="minorHAnsi"/>
          <w:b/>
          <w:bCs/>
          <w:sz w:val="28"/>
          <w:szCs w:val="28"/>
          <w:lang w:val="fr-FR"/>
        </w:rPr>
        <w:t>relat</w:t>
      </w:r>
      <w:r w:rsidR="007A4B5D">
        <w:rPr>
          <w:rFonts w:cstheme="minorHAnsi"/>
          <w:b/>
          <w:bCs/>
          <w:sz w:val="28"/>
          <w:szCs w:val="28"/>
          <w:lang w:val="fr-FR"/>
        </w:rPr>
        <w:t>if à la participation citoyenne</w:t>
      </w:r>
      <w:r w:rsidR="00D13987" w:rsidRPr="00D13987">
        <w:rPr>
          <w:rFonts w:cstheme="minorHAnsi"/>
          <w:lang w:val="fr-FR"/>
        </w:rPr>
        <w:drawing>
          <wp:anchor distT="0" distB="0" distL="114300" distR="114300" simplePos="0" relativeHeight="251658240" behindDoc="1" locked="0" layoutInCell="1" allowOverlap="1" wp14:anchorId="210D87EF" wp14:editId="024A95E4">
            <wp:simplePos x="0" y="0"/>
            <wp:positionH relativeFrom="column">
              <wp:posOffset>-609600</wp:posOffset>
            </wp:positionH>
            <wp:positionV relativeFrom="paragraph">
              <wp:posOffset>311785</wp:posOffset>
            </wp:positionV>
            <wp:extent cx="3676650" cy="2457450"/>
            <wp:effectExtent l="0" t="0" r="0" b="0"/>
            <wp:wrapTight wrapText="bothSides">
              <wp:wrapPolygon edited="0">
                <wp:start x="0" y="0"/>
                <wp:lineTo x="0" y="21433"/>
                <wp:lineTo x="21488" y="21433"/>
                <wp:lineTo x="21488" y="0"/>
                <wp:lineTo x="0" y="0"/>
              </wp:wrapPolygon>
            </wp:wrapTight>
            <wp:docPr id="2" name="Espace réservé du contenu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76650" cy="2457450"/>
                    </a:xfrm>
                    <a:prstGeom prst="rect">
                      <a:avLst/>
                    </a:prstGeom>
                  </pic:spPr>
                </pic:pic>
              </a:graphicData>
            </a:graphic>
            <wp14:sizeRelH relativeFrom="margin">
              <wp14:pctWidth>0</wp14:pctWidth>
            </wp14:sizeRelH>
            <wp14:sizeRelV relativeFrom="margin">
              <wp14:pctHeight>0</wp14:pctHeight>
            </wp14:sizeRelV>
          </wp:anchor>
        </w:drawing>
      </w:r>
    </w:p>
    <w:p w14:paraId="305447E9" w14:textId="20368223" w:rsidR="00D13987" w:rsidRDefault="00D13987" w:rsidP="006B61AA">
      <w:pPr>
        <w:jc w:val="both"/>
        <w:rPr>
          <w:rFonts w:cstheme="minorHAnsi"/>
          <w:lang w:val="fr-FR"/>
        </w:rPr>
      </w:pPr>
    </w:p>
    <w:p w14:paraId="0264FFC2" w14:textId="77777777" w:rsidR="00D13987" w:rsidRDefault="00D13987" w:rsidP="006B61AA">
      <w:pPr>
        <w:jc w:val="both"/>
        <w:rPr>
          <w:rFonts w:cstheme="minorHAnsi"/>
          <w:lang w:val="fr-FR"/>
        </w:rPr>
      </w:pPr>
    </w:p>
    <w:p w14:paraId="6D19780D" w14:textId="4A81D4E7" w:rsidR="00FF3255" w:rsidRDefault="00FB5DF0" w:rsidP="006B61AA">
      <w:pPr>
        <w:jc w:val="both"/>
        <w:rPr>
          <w:noProof/>
          <w:lang w:val="fr-FR" w:eastAsia="fr-FR"/>
        </w:rPr>
      </w:pPr>
      <w:r w:rsidRPr="006B61AA">
        <w:rPr>
          <w:rFonts w:cstheme="minorHAnsi"/>
          <w:lang w:val="fr-FR"/>
        </w:rPr>
        <w:t>Malgré les nombreuses initiatives sur la transparence et la participation, on constate que les</w:t>
      </w:r>
      <w:r w:rsidR="00B71237" w:rsidRPr="006B61AA">
        <w:rPr>
          <w:rFonts w:cstheme="minorHAnsi"/>
          <w:lang w:val="fr-FR"/>
        </w:rPr>
        <w:t xml:space="preserve"> </w:t>
      </w:r>
      <w:r w:rsidRPr="006B61AA">
        <w:rPr>
          <w:rFonts w:cstheme="minorHAnsi"/>
          <w:lang w:val="fr-FR"/>
        </w:rPr>
        <w:t xml:space="preserve">groupes marginalisés et les populations vulnérables sont toujours exclus des espaces de participation et de prise de </w:t>
      </w:r>
      <w:r w:rsidR="00E5279E" w:rsidRPr="006B61AA">
        <w:rPr>
          <w:rFonts w:cstheme="minorHAnsi"/>
          <w:lang w:val="fr-FR"/>
        </w:rPr>
        <w:t>décision</w:t>
      </w:r>
      <w:r w:rsidRPr="006B61AA">
        <w:rPr>
          <w:rFonts w:cstheme="minorHAnsi"/>
          <w:lang w:val="fr-FR"/>
        </w:rPr>
        <w:t>.</w:t>
      </w:r>
      <w:r w:rsidR="00D13987" w:rsidRPr="00D13987">
        <w:rPr>
          <w:noProof/>
          <w:lang w:val="fr-FR" w:eastAsia="fr-FR"/>
        </w:rPr>
        <w:t xml:space="preserve"> </w:t>
      </w:r>
    </w:p>
    <w:p w14:paraId="506C10AD" w14:textId="77777777" w:rsidR="00D13987" w:rsidRDefault="00D13987" w:rsidP="006B61AA">
      <w:pPr>
        <w:jc w:val="both"/>
        <w:rPr>
          <w:noProof/>
          <w:lang w:val="fr-FR" w:eastAsia="fr-FR"/>
        </w:rPr>
      </w:pPr>
    </w:p>
    <w:p w14:paraId="57FB2D13" w14:textId="77777777" w:rsidR="00D13987" w:rsidRDefault="00D13987" w:rsidP="006B61AA">
      <w:pPr>
        <w:jc w:val="both"/>
        <w:rPr>
          <w:noProof/>
          <w:lang w:val="fr-FR" w:eastAsia="fr-FR"/>
        </w:rPr>
      </w:pPr>
    </w:p>
    <w:p w14:paraId="389193B2" w14:textId="77777777" w:rsidR="00D13987" w:rsidRDefault="00D13987" w:rsidP="006B61AA">
      <w:pPr>
        <w:jc w:val="both"/>
        <w:rPr>
          <w:rFonts w:cstheme="minorHAnsi"/>
          <w:lang w:val="fr-FR"/>
        </w:rPr>
      </w:pPr>
    </w:p>
    <w:p w14:paraId="497C29F0" w14:textId="77777777" w:rsidR="00D13987" w:rsidRPr="006B61AA" w:rsidRDefault="00D13987" w:rsidP="006B61AA">
      <w:pPr>
        <w:jc w:val="both"/>
        <w:rPr>
          <w:rFonts w:cstheme="minorHAnsi"/>
          <w:lang w:val="fr-FR"/>
        </w:rPr>
      </w:pPr>
    </w:p>
    <w:p w14:paraId="1BB09585" w14:textId="59FC526E" w:rsidR="00FB5DF0" w:rsidRPr="006B61AA" w:rsidRDefault="00FB5DF0" w:rsidP="006B61AA">
      <w:pPr>
        <w:jc w:val="both"/>
        <w:rPr>
          <w:rFonts w:cstheme="minorHAnsi"/>
          <w:lang w:val="fr-FR"/>
        </w:rPr>
      </w:pPr>
      <w:r w:rsidRPr="006B61AA">
        <w:rPr>
          <w:rFonts w:cstheme="minorHAnsi"/>
          <w:lang w:val="fr-FR"/>
        </w:rPr>
        <w:t xml:space="preserve">Cela nous </w:t>
      </w:r>
      <w:r w:rsidR="00E5279E" w:rsidRPr="006B61AA">
        <w:rPr>
          <w:rFonts w:cstheme="minorHAnsi"/>
          <w:lang w:val="fr-FR"/>
        </w:rPr>
        <w:t xml:space="preserve">amène à </w:t>
      </w:r>
      <w:r w:rsidR="00DC7CBB" w:rsidRPr="006B61AA">
        <w:rPr>
          <w:rFonts w:cstheme="minorHAnsi"/>
          <w:lang w:val="fr-FR"/>
        </w:rPr>
        <w:t xml:space="preserve">pousser la réflexion sur </w:t>
      </w:r>
      <w:r w:rsidR="008C4923" w:rsidRPr="006B61AA">
        <w:rPr>
          <w:rFonts w:cstheme="minorHAnsi"/>
          <w:lang w:val="fr-FR"/>
        </w:rPr>
        <w:t>les deux</w:t>
      </w:r>
      <w:r w:rsidR="00DC7CBB" w:rsidRPr="006B61AA">
        <w:rPr>
          <w:rFonts w:cstheme="minorHAnsi"/>
          <w:lang w:val="fr-FR"/>
        </w:rPr>
        <w:t xml:space="preserve"> questions suivantes :</w:t>
      </w:r>
    </w:p>
    <w:p w14:paraId="06ADF454" w14:textId="77777777" w:rsidR="00E31E06" w:rsidRPr="006B61AA" w:rsidRDefault="00E31E06" w:rsidP="006B61AA">
      <w:pPr>
        <w:pStyle w:val="Paragraphedeliste"/>
        <w:jc w:val="both"/>
        <w:rPr>
          <w:rFonts w:cstheme="minorHAnsi"/>
          <w:lang w:val="fr-FR"/>
        </w:rPr>
      </w:pPr>
    </w:p>
    <w:p w14:paraId="1953AC3A" w14:textId="25F12B00" w:rsidR="00DC7CBB" w:rsidRPr="006B61AA" w:rsidRDefault="008C4923" w:rsidP="006B61AA">
      <w:pPr>
        <w:pStyle w:val="Paragraphedeliste"/>
        <w:numPr>
          <w:ilvl w:val="0"/>
          <w:numId w:val="4"/>
        </w:numPr>
        <w:jc w:val="both"/>
        <w:rPr>
          <w:rFonts w:cstheme="minorHAnsi"/>
          <w:i/>
          <w:iCs/>
          <w:lang w:val="fr-FR"/>
        </w:rPr>
      </w:pPr>
      <w:r w:rsidRPr="006B61AA">
        <w:rPr>
          <w:rFonts w:cstheme="minorHAnsi"/>
          <w:b/>
          <w:bCs/>
          <w:i/>
          <w:iCs/>
          <w:lang w:val="fr-FR"/>
        </w:rPr>
        <w:t>Question première</w:t>
      </w:r>
      <w:r w:rsidRPr="006B61AA">
        <w:rPr>
          <w:rFonts w:cstheme="minorHAnsi"/>
          <w:i/>
          <w:iCs/>
          <w:lang w:val="fr-FR"/>
        </w:rPr>
        <w:t xml:space="preserve"> : </w:t>
      </w:r>
      <w:r w:rsidR="001D2E02" w:rsidRPr="006B61AA">
        <w:rPr>
          <w:rFonts w:cstheme="minorHAnsi"/>
          <w:i/>
          <w:iCs/>
          <w:lang w:val="fr-FR"/>
        </w:rPr>
        <w:t>L</w:t>
      </w:r>
      <w:r w:rsidR="00DC7CBB" w:rsidRPr="006B61AA">
        <w:rPr>
          <w:rFonts w:cstheme="minorHAnsi"/>
          <w:i/>
          <w:iCs/>
          <w:lang w:val="fr-FR"/>
        </w:rPr>
        <w:t>es citoyens, les groupes vulnérables</w:t>
      </w:r>
      <w:r w:rsidR="001D2E02" w:rsidRPr="006B61AA">
        <w:rPr>
          <w:rFonts w:cstheme="minorHAnsi"/>
          <w:i/>
          <w:iCs/>
          <w:lang w:val="fr-FR"/>
        </w:rPr>
        <w:t xml:space="preserve"> en particulier</w:t>
      </w:r>
      <w:r w:rsidR="00DC7CBB" w:rsidRPr="006B61AA">
        <w:rPr>
          <w:rFonts w:cstheme="minorHAnsi"/>
          <w:i/>
          <w:iCs/>
          <w:lang w:val="fr-FR"/>
        </w:rPr>
        <w:t xml:space="preserve"> on</w:t>
      </w:r>
      <w:r w:rsidR="001D2E02" w:rsidRPr="006B61AA">
        <w:rPr>
          <w:rFonts w:cstheme="minorHAnsi"/>
          <w:i/>
          <w:iCs/>
          <w:lang w:val="fr-FR"/>
        </w:rPr>
        <w:t>t-ils</w:t>
      </w:r>
      <w:r w:rsidR="00DC7CBB" w:rsidRPr="006B61AA">
        <w:rPr>
          <w:rFonts w:cstheme="minorHAnsi"/>
          <w:i/>
          <w:iCs/>
          <w:lang w:val="fr-FR"/>
        </w:rPr>
        <w:t xml:space="preserve"> </w:t>
      </w:r>
      <w:r w:rsidR="008D0B58" w:rsidRPr="006B61AA">
        <w:rPr>
          <w:rFonts w:cstheme="minorHAnsi"/>
          <w:i/>
          <w:iCs/>
          <w:lang w:val="fr-FR"/>
        </w:rPr>
        <w:t>accès</w:t>
      </w:r>
      <w:r w:rsidR="00DC7CBB" w:rsidRPr="006B61AA">
        <w:rPr>
          <w:rFonts w:cstheme="minorHAnsi"/>
          <w:i/>
          <w:iCs/>
          <w:lang w:val="fr-FR"/>
        </w:rPr>
        <w:t xml:space="preserve"> </w:t>
      </w:r>
      <w:r w:rsidR="008D0B58" w:rsidRPr="006B61AA">
        <w:rPr>
          <w:rFonts w:cstheme="minorHAnsi"/>
          <w:i/>
          <w:iCs/>
          <w:lang w:val="fr-FR"/>
        </w:rPr>
        <w:t>à</w:t>
      </w:r>
      <w:r w:rsidR="00DC7CBB" w:rsidRPr="006B61AA">
        <w:rPr>
          <w:rFonts w:cstheme="minorHAnsi"/>
          <w:i/>
          <w:iCs/>
          <w:lang w:val="fr-FR"/>
        </w:rPr>
        <w:t xml:space="preserve"> l’information ? Lorsqu’</w:t>
      </w:r>
      <w:r w:rsidR="001D2E02" w:rsidRPr="006B61AA">
        <w:rPr>
          <w:rFonts w:cstheme="minorHAnsi"/>
          <w:i/>
          <w:iCs/>
          <w:lang w:val="fr-FR"/>
        </w:rPr>
        <w:t>il</w:t>
      </w:r>
      <w:r w:rsidR="00DC7CBB" w:rsidRPr="006B61AA">
        <w:rPr>
          <w:rFonts w:cstheme="minorHAnsi"/>
          <w:i/>
          <w:iCs/>
          <w:lang w:val="fr-FR"/>
        </w:rPr>
        <w:t>s ont l’information, ont-</w:t>
      </w:r>
      <w:r w:rsidR="001D2E02" w:rsidRPr="006B61AA">
        <w:rPr>
          <w:rFonts w:cstheme="minorHAnsi"/>
          <w:i/>
          <w:iCs/>
          <w:lang w:val="fr-FR"/>
        </w:rPr>
        <w:t>il</w:t>
      </w:r>
      <w:r w:rsidR="00DC7CBB" w:rsidRPr="006B61AA">
        <w:rPr>
          <w:rFonts w:cstheme="minorHAnsi"/>
          <w:i/>
          <w:iCs/>
          <w:lang w:val="fr-FR"/>
        </w:rPr>
        <w:t xml:space="preserve">s les capacités </w:t>
      </w:r>
      <w:r w:rsidR="001D2E02" w:rsidRPr="006B61AA">
        <w:rPr>
          <w:rFonts w:cstheme="minorHAnsi"/>
          <w:i/>
          <w:iCs/>
          <w:lang w:val="fr-FR"/>
        </w:rPr>
        <w:t>à</w:t>
      </w:r>
      <w:r w:rsidR="00DC7CBB" w:rsidRPr="006B61AA">
        <w:rPr>
          <w:rFonts w:cstheme="minorHAnsi"/>
          <w:i/>
          <w:iCs/>
          <w:lang w:val="fr-FR"/>
        </w:rPr>
        <w:t xml:space="preserve"> l’utiliser et </w:t>
      </w:r>
      <w:r w:rsidR="008D0B58" w:rsidRPr="006B61AA">
        <w:rPr>
          <w:rFonts w:cstheme="minorHAnsi"/>
          <w:i/>
          <w:iCs/>
          <w:lang w:val="fr-FR"/>
        </w:rPr>
        <w:t>développer</w:t>
      </w:r>
      <w:r w:rsidR="00DC7CBB" w:rsidRPr="006B61AA">
        <w:rPr>
          <w:rFonts w:cstheme="minorHAnsi"/>
          <w:i/>
          <w:iCs/>
          <w:lang w:val="fr-FR"/>
        </w:rPr>
        <w:t xml:space="preserve"> des incitatifs </w:t>
      </w:r>
      <w:r w:rsidR="00E31E06" w:rsidRPr="006B61AA">
        <w:rPr>
          <w:rFonts w:cstheme="minorHAnsi"/>
          <w:i/>
          <w:iCs/>
          <w:lang w:val="fr-FR"/>
        </w:rPr>
        <w:t>pour rendre l’Etat redevable ?</w:t>
      </w:r>
    </w:p>
    <w:p w14:paraId="300B5792" w14:textId="77777777" w:rsidR="00FB2CF2" w:rsidRPr="006B61AA" w:rsidRDefault="00FB2CF2" w:rsidP="006B61AA">
      <w:pPr>
        <w:pStyle w:val="Paragraphedeliste"/>
        <w:jc w:val="both"/>
        <w:rPr>
          <w:rFonts w:cstheme="minorHAnsi"/>
          <w:i/>
          <w:iCs/>
          <w:lang w:val="fr-FR"/>
        </w:rPr>
      </w:pPr>
    </w:p>
    <w:p w14:paraId="6204C477" w14:textId="100AF59C" w:rsidR="00FB2CF2" w:rsidRPr="006B61AA" w:rsidRDefault="00E31E06" w:rsidP="006B61AA">
      <w:pPr>
        <w:pStyle w:val="Paragraphedeliste"/>
        <w:numPr>
          <w:ilvl w:val="0"/>
          <w:numId w:val="5"/>
        </w:numPr>
        <w:jc w:val="both"/>
        <w:rPr>
          <w:rFonts w:cstheme="minorHAnsi"/>
          <w:lang w:val="fr-FR"/>
        </w:rPr>
      </w:pPr>
      <w:r w:rsidRPr="006B61AA">
        <w:rPr>
          <w:rFonts w:cstheme="minorHAnsi"/>
          <w:lang w:val="fr-FR"/>
        </w:rPr>
        <w:t xml:space="preserve">Les groupes vulnérables sont rarement </w:t>
      </w:r>
      <w:r w:rsidR="008D0B58" w:rsidRPr="006B61AA">
        <w:rPr>
          <w:rFonts w:cstheme="minorHAnsi"/>
          <w:lang w:val="fr-FR"/>
        </w:rPr>
        <w:t>informés</w:t>
      </w:r>
      <w:r w:rsidRPr="006B61AA">
        <w:rPr>
          <w:rFonts w:cstheme="minorHAnsi"/>
          <w:lang w:val="fr-FR"/>
        </w:rPr>
        <w:t xml:space="preserve"> de la planification et l’</w:t>
      </w:r>
      <w:r w:rsidR="008D0B58" w:rsidRPr="006B61AA">
        <w:rPr>
          <w:rFonts w:cstheme="minorHAnsi"/>
          <w:lang w:val="fr-FR"/>
        </w:rPr>
        <w:t>exécution</w:t>
      </w:r>
      <w:r w:rsidRPr="006B61AA">
        <w:rPr>
          <w:rFonts w:cstheme="minorHAnsi"/>
          <w:lang w:val="fr-FR"/>
        </w:rPr>
        <w:t xml:space="preserve"> des programmes publics. </w:t>
      </w:r>
      <w:r w:rsidR="008D0B58" w:rsidRPr="006B61AA">
        <w:rPr>
          <w:rFonts w:cstheme="minorHAnsi"/>
          <w:lang w:val="fr-FR"/>
        </w:rPr>
        <w:t>Il y a également une asymétrie d’information entre l</w:t>
      </w:r>
      <w:r w:rsidRPr="006B61AA">
        <w:rPr>
          <w:rFonts w:cstheme="minorHAnsi"/>
          <w:lang w:val="fr-FR"/>
        </w:rPr>
        <w:t xml:space="preserve">es agences en charge de la délivrance des services sociaux, </w:t>
      </w:r>
      <w:r w:rsidR="008D0B58" w:rsidRPr="006B61AA">
        <w:rPr>
          <w:rFonts w:cstheme="minorHAnsi"/>
          <w:lang w:val="fr-FR"/>
        </w:rPr>
        <w:t>les services de l’Etat et les collectivités qui font que l’information</w:t>
      </w:r>
      <w:r w:rsidR="0087465B" w:rsidRPr="006B61AA">
        <w:rPr>
          <w:rFonts w:cstheme="minorHAnsi"/>
          <w:lang w:val="fr-FR"/>
        </w:rPr>
        <w:t xml:space="preserve"> sur les programmes publics n’est pas souvent harmonisée et accessible pour les populations.</w:t>
      </w:r>
    </w:p>
    <w:p w14:paraId="0F7D2A5B" w14:textId="77777777" w:rsidR="008C4409" w:rsidRPr="006B61AA" w:rsidRDefault="008C4409" w:rsidP="006B61AA">
      <w:pPr>
        <w:pStyle w:val="Paragraphedeliste"/>
        <w:jc w:val="both"/>
        <w:rPr>
          <w:rFonts w:cstheme="minorHAnsi"/>
          <w:lang w:val="fr-FR"/>
        </w:rPr>
      </w:pPr>
    </w:p>
    <w:p w14:paraId="03AC56C6" w14:textId="77777777" w:rsidR="007A4B5D" w:rsidRDefault="0087465B" w:rsidP="007A4B5D">
      <w:pPr>
        <w:pStyle w:val="Paragraphedeliste"/>
        <w:numPr>
          <w:ilvl w:val="0"/>
          <w:numId w:val="5"/>
        </w:numPr>
        <w:jc w:val="both"/>
        <w:rPr>
          <w:rFonts w:cstheme="minorHAnsi"/>
          <w:lang w:val="fr-FR"/>
        </w:rPr>
      </w:pPr>
      <w:r w:rsidRPr="006B61AA">
        <w:rPr>
          <w:rFonts w:cstheme="minorHAnsi"/>
          <w:lang w:val="fr-FR"/>
        </w:rPr>
        <w:t>La première étape à la participation est l’accès à l’information. Même lorsque les populations ont l’information, elles n’ont pas souvent les capacités techniques pour utiliser cette information dans des campagnes de plaidoyer</w:t>
      </w:r>
      <w:r w:rsidR="004B0813" w:rsidRPr="006B61AA">
        <w:rPr>
          <w:rFonts w:cstheme="minorHAnsi"/>
          <w:lang w:val="fr-FR"/>
        </w:rPr>
        <w:t xml:space="preserve"> basées sur des évidences concrètes. D’où l’importance de l’accompagnement des </w:t>
      </w:r>
      <w:r w:rsidR="00347B55" w:rsidRPr="006B61AA">
        <w:rPr>
          <w:rFonts w:cstheme="minorHAnsi"/>
          <w:lang w:val="fr-FR"/>
        </w:rPr>
        <w:t>organisations de la société civile</w:t>
      </w:r>
      <w:r w:rsidR="004B0813" w:rsidRPr="006B61AA">
        <w:rPr>
          <w:rFonts w:cstheme="minorHAnsi"/>
          <w:lang w:val="fr-FR"/>
        </w:rPr>
        <w:t xml:space="preserve">. En effet, les organisations peuvent aider les groupes à développer les capacités à constater les écarts de délivrance des services, collecter des </w:t>
      </w:r>
      <w:r w:rsidR="0035525E" w:rsidRPr="006B61AA">
        <w:rPr>
          <w:rFonts w:cstheme="minorHAnsi"/>
          <w:lang w:val="fr-FR"/>
        </w:rPr>
        <w:t>données</w:t>
      </w:r>
      <w:r w:rsidR="004B0813" w:rsidRPr="006B61AA">
        <w:rPr>
          <w:rFonts w:cstheme="minorHAnsi"/>
          <w:lang w:val="fr-FR"/>
        </w:rPr>
        <w:t xml:space="preserve"> sur la </w:t>
      </w:r>
      <w:r w:rsidR="0035525E" w:rsidRPr="006B61AA">
        <w:rPr>
          <w:rFonts w:cstheme="minorHAnsi"/>
          <w:lang w:val="fr-FR"/>
        </w:rPr>
        <w:t>vulnérabilité</w:t>
      </w:r>
      <w:r w:rsidR="004B0813" w:rsidRPr="006B61AA">
        <w:rPr>
          <w:rFonts w:cstheme="minorHAnsi"/>
          <w:lang w:val="fr-FR"/>
        </w:rPr>
        <w:t xml:space="preserve"> et renforcer la capacit</w:t>
      </w:r>
      <w:r w:rsidR="001D2E02" w:rsidRPr="006B61AA">
        <w:rPr>
          <w:rFonts w:cstheme="minorHAnsi"/>
          <w:lang w:val="fr-FR"/>
        </w:rPr>
        <w:t>é</w:t>
      </w:r>
      <w:r w:rsidR="004B0813" w:rsidRPr="006B61AA">
        <w:rPr>
          <w:rFonts w:cstheme="minorHAnsi"/>
          <w:lang w:val="fr-FR"/>
        </w:rPr>
        <w:t xml:space="preserve"> </w:t>
      </w:r>
      <w:r w:rsidR="001D2E02" w:rsidRPr="006B61AA">
        <w:rPr>
          <w:rFonts w:cstheme="minorHAnsi"/>
          <w:lang w:val="fr-FR"/>
        </w:rPr>
        <w:t xml:space="preserve">de négociation </w:t>
      </w:r>
      <w:r w:rsidR="004B0813" w:rsidRPr="006B61AA">
        <w:rPr>
          <w:rFonts w:cstheme="minorHAnsi"/>
          <w:lang w:val="fr-FR"/>
        </w:rPr>
        <w:t>des groupes</w:t>
      </w:r>
      <w:r w:rsidR="00FB2CF2" w:rsidRPr="006B61AA">
        <w:rPr>
          <w:rFonts w:cstheme="minorHAnsi"/>
          <w:lang w:val="fr-FR"/>
        </w:rPr>
        <w:t>,</w:t>
      </w:r>
      <w:r w:rsidR="001D2E02" w:rsidRPr="006B61AA">
        <w:rPr>
          <w:rFonts w:cstheme="minorHAnsi"/>
          <w:lang w:val="fr-FR"/>
        </w:rPr>
        <w:t xml:space="preserve"> etc.</w:t>
      </w:r>
    </w:p>
    <w:p w14:paraId="0C6E04B0" w14:textId="77777777" w:rsidR="007A4B5D" w:rsidRPr="007A4B5D" w:rsidRDefault="007A4B5D" w:rsidP="007A4B5D">
      <w:pPr>
        <w:pStyle w:val="Paragraphedeliste"/>
        <w:rPr>
          <w:rFonts w:cstheme="minorHAnsi"/>
          <w:lang w:val="fr-FR"/>
        </w:rPr>
      </w:pPr>
    </w:p>
    <w:p w14:paraId="77EEC1F1" w14:textId="0589A43A" w:rsidR="00347B55" w:rsidRPr="007A4B5D" w:rsidRDefault="00347B55" w:rsidP="007A4B5D">
      <w:pPr>
        <w:pStyle w:val="Paragraphedeliste"/>
        <w:numPr>
          <w:ilvl w:val="0"/>
          <w:numId w:val="5"/>
        </w:numPr>
        <w:jc w:val="both"/>
        <w:rPr>
          <w:rFonts w:cstheme="minorHAnsi"/>
          <w:lang w:val="fr-FR"/>
        </w:rPr>
      </w:pPr>
      <w:r w:rsidRPr="007A4B5D">
        <w:rPr>
          <w:rFonts w:cstheme="minorHAnsi"/>
          <w:lang w:val="fr-FR"/>
        </w:rPr>
        <w:t xml:space="preserve">Les données/évidences sont un excellent levier pour avoir accès aux espaces de participation. </w:t>
      </w:r>
      <w:r w:rsidR="00FF3255" w:rsidRPr="007A4B5D">
        <w:rPr>
          <w:rFonts w:cstheme="minorHAnsi"/>
          <w:lang w:val="fr-FR"/>
        </w:rPr>
        <w:t xml:space="preserve">En effet, l’absence d’inclusion des citoyens dans les espaces de participation est souvent due à la méconnaissance des réalités vécues par ceux-ci par les acteurs </w:t>
      </w:r>
      <w:r w:rsidR="001D2E02" w:rsidRPr="007A4B5D">
        <w:rPr>
          <w:rFonts w:cstheme="minorHAnsi"/>
          <w:lang w:val="fr-FR"/>
        </w:rPr>
        <w:t>étatiques</w:t>
      </w:r>
      <w:r w:rsidR="00FF3255" w:rsidRPr="007A4B5D">
        <w:rPr>
          <w:rFonts w:cstheme="minorHAnsi"/>
          <w:lang w:val="fr-FR"/>
        </w:rPr>
        <w:t>, ainsi que la faible mobilisation des groupes autour de questions qu’</w:t>
      </w:r>
      <w:r w:rsidR="001D2E02" w:rsidRPr="007A4B5D">
        <w:rPr>
          <w:rFonts w:cstheme="minorHAnsi"/>
          <w:lang w:val="fr-FR"/>
        </w:rPr>
        <w:t>il</w:t>
      </w:r>
      <w:r w:rsidR="00FF3255" w:rsidRPr="007A4B5D">
        <w:rPr>
          <w:rFonts w:cstheme="minorHAnsi"/>
          <w:lang w:val="fr-FR"/>
        </w:rPr>
        <w:t>s maitrisent et documentent.</w:t>
      </w:r>
    </w:p>
    <w:p w14:paraId="3333F4F6" w14:textId="6B4953C9" w:rsidR="00FF3255" w:rsidRPr="006B61AA" w:rsidRDefault="00FF3255" w:rsidP="006B61AA">
      <w:pPr>
        <w:ind w:left="720"/>
        <w:jc w:val="both"/>
        <w:rPr>
          <w:rFonts w:cstheme="minorHAnsi"/>
          <w:lang w:val="fr-FR"/>
        </w:rPr>
      </w:pPr>
    </w:p>
    <w:p w14:paraId="4DE0377D" w14:textId="3AD74565" w:rsidR="00367B5A" w:rsidRPr="006B61AA" w:rsidRDefault="008C4923" w:rsidP="006B61AA">
      <w:pPr>
        <w:pStyle w:val="Paragraphedeliste"/>
        <w:numPr>
          <w:ilvl w:val="0"/>
          <w:numId w:val="4"/>
        </w:numPr>
        <w:jc w:val="both"/>
        <w:rPr>
          <w:rFonts w:cstheme="minorHAnsi"/>
          <w:i/>
          <w:iCs/>
          <w:lang w:val="fr-FR"/>
        </w:rPr>
      </w:pPr>
      <w:r w:rsidRPr="006B61AA">
        <w:rPr>
          <w:rFonts w:cstheme="minorHAnsi"/>
          <w:b/>
          <w:bCs/>
          <w:i/>
          <w:iCs/>
          <w:lang w:val="fr-FR"/>
        </w:rPr>
        <w:t>Question seconde</w:t>
      </w:r>
      <w:r w:rsidRPr="006B61AA">
        <w:rPr>
          <w:rFonts w:cstheme="minorHAnsi"/>
          <w:i/>
          <w:iCs/>
          <w:lang w:val="fr-FR"/>
        </w:rPr>
        <w:t xml:space="preserve"> : </w:t>
      </w:r>
      <w:r w:rsidR="00FF3255" w:rsidRPr="006B61AA">
        <w:rPr>
          <w:rFonts w:cstheme="minorHAnsi"/>
          <w:i/>
          <w:iCs/>
          <w:lang w:val="fr-FR"/>
        </w:rPr>
        <w:t>Est-ce que les citoyens ont les instruments nécessaires à la participation</w:t>
      </w:r>
      <w:r w:rsidR="00B71237" w:rsidRPr="006B61AA">
        <w:rPr>
          <w:rFonts w:cstheme="minorHAnsi"/>
          <w:i/>
          <w:iCs/>
          <w:lang w:val="fr-FR"/>
        </w:rPr>
        <w:t xml:space="preserve"> ? </w:t>
      </w:r>
      <w:r w:rsidR="00367B5A" w:rsidRPr="006B61AA">
        <w:rPr>
          <w:rFonts w:cstheme="minorHAnsi"/>
          <w:i/>
          <w:iCs/>
          <w:lang w:val="fr-FR"/>
        </w:rPr>
        <w:t>Il y-a-t-il des canaux leur permettant de faire entendre leurs voix ?</w:t>
      </w:r>
    </w:p>
    <w:p w14:paraId="0BB05DC5" w14:textId="77777777" w:rsidR="0001405E" w:rsidRPr="006B61AA" w:rsidRDefault="0001405E" w:rsidP="006B61AA">
      <w:pPr>
        <w:pStyle w:val="Paragraphedeliste"/>
        <w:jc w:val="both"/>
        <w:rPr>
          <w:rFonts w:cstheme="minorHAnsi"/>
          <w:i/>
          <w:iCs/>
          <w:lang w:val="fr-FR"/>
        </w:rPr>
      </w:pPr>
    </w:p>
    <w:p w14:paraId="2BAD333B" w14:textId="1F553D6F" w:rsidR="00FF3255" w:rsidRPr="006B61AA" w:rsidRDefault="00D13987" w:rsidP="006B61AA">
      <w:pPr>
        <w:pStyle w:val="Paragraphedeliste"/>
        <w:numPr>
          <w:ilvl w:val="0"/>
          <w:numId w:val="6"/>
        </w:numPr>
        <w:ind w:left="567"/>
        <w:jc w:val="both"/>
        <w:rPr>
          <w:rFonts w:cstheme="minorHAnsi"/>
          <w:lang w:val="fr-FR"/>
        </w:rPr>
      </w:pPr>
      <w:r w:rsidRPr="00D13987">
        <w:rPr>
          <w:rFonts w:cstheme="minorHAnsi"/>
          <w:lang w:val="fr-FR"/>
        </w:rPr>
        <w:lastRenderedPageBreak/>
        <w:drawing>
          <wp:anchor distT="0" distB="0" distL="114300" distR="114300" simplePos="0" relativeHeight="251659264" behindDoc="1" locked="0" layoutInCell="1" allowOverlap="1" wp14:anchorId="60C1B4BC" wp14:editId="420A2714">
            <wp:simplePos x="0" y="0"/>
            <wp:positionH relativeFrom="column">
              <wp:posOffset>1066800</wp:posOffset>
            </wp:positionH>
            <wp:positionV relativeFrom="paragraph">
              <wp:posOffset>916940</wp:posOffset>
            </wp:positionV>
            <wp:extent cx="4324350" cy="1819275"/>
            <wp:effectExtent l="0" t="0" r="0" b="9525"/>
            <wp:wrapTight wrapText="bothSides">
              <wp:wrapPolygon edited="0">
                <wp:start x="0" y="0"/>
                <wp:lineTo x="0" y="21487"/>
                <wp:lineTo x="21505" y="21487"/>
                <wp:lineTo x="2150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4350" cy="1819275"/>
                    </a:xfrm>
                    <a:prstGeom prst="rect">
                      <a:avLst/>
                    </a:prstGeom>
                  </pic:spPr>
                </pic:pic>
              </a:graphicData>
            </a:graphic>
            <wp14:sizeRelH relativeFrom="margin">
              <wp14:pctWidth>0</wp14:pctWidth>
            </wp14:sizeRelH>
            <wp14:sizeRelV relativeFrom="margin">
              <wp14:pctHeight>0</wp14:pctHeight>
            </wp14:sizeRelV>
          </wp:anchor>
        </w:drawing>
      </w:r>
      <w:r w:rsidR="00FF3255" w:rsidRPr="006B61AA">
        <w:rPr>
          <w:rFonts w:cstheme="minorHAnsi"/>
          <w:lang w:val="fr-FR"/>
        </w:rPr>
        <w:t>Les citoyens ont un</w:t>
      </w:r>
      <w:r w:rsidR="00B71237" w:rsidRPr="006B61AA">
        <w:rPr>
          <w:rFonts w:cstheme="minorHAnsi"/>
          <w:lang w:val="fr-FR"/>
        </w:rPr>
        <w:t>e</w:t>
      </w:r>
      <w:r w:rsidR="00FF3255" w:rsidRPr="006B61AA">
        <w:rPr>
          <w:rFonts w:cstheme="minorHAnsi"/>
          <w:lang w:val="fr-FR"/>
        </w:rPr>
        <w:t xml:space="preserve"> faible </w:t>
      </w:r>
      <w:r w:rsidR="00F23F77" w:rsidRPr="006B61AA">
        <w:rPr>
          <w:rFonts w:cstheme="minorHAnsi"/>
          <w:lang w:val="fr-FR"/>
        </w:rPr>
        <w:t>représentation</w:t>
      </w:r>
      <w:r w:rsidR="00FF3255" w:rsidRPr="006B61AA">
        <w:rPr>
          <w:rFonts w:cstheme="minorHAnsi"/>
          <w:lang w:val="fr-FR"/>
        </w:rPr>
        <w:t xml:space="preserve"> dans les instances de participation dans lesquels ils peuvent influencer l’</w:t>
      </w:r>
      <w:r w:rsidR="00F23F77" w:rsidRPr="006B61AA">
        <w:rPr>
          <w:rFonts w:cstheme="minorHAnsi"/>
          <w:lang w:val="fr-FR"/>
        </w:rPr>
        <w:t>élaboration</w:t>
      </w:r>
      <w:r w:rsidR="00FF3255" w:rsidRPr="006B61AA">
        <w:rPr>
          <w:rFonts w:cstheme="minorHAnsi"/>
          <w:lang w:val="fr-FR"/>
        </w:rPr>
        <w:t xml:space="preserve"> et la mise en œuvre des politiques publiques. </w:t>
      </w:r>
      <w:r w:rsidR="00F23F77" w:rsidRPr="006B61AA">
        <w:rPr>
          <w:rFonts w:cstheme="minorHAnsi"/>
          <w:lang w:val="fr-FR"/>
        </w:rPr>
        <w:t>Ainsi, il faudrait renforcer le</w:t>
      </w:r>
      <w:r w:rsidR="001D2E02" w:rsidRPr="006B61AA">
        <w:rPr>
          <w:rFonts w:cstheme="minorHAnsi"/>
          <w:lang w:val="fr-FR"/>
        </w:rPr>
        <w:t>ur</w:t>
      </w:r>
      <w:r w:rsidR="00F23F77" w:rsidRPr="006B61AA">
        <w:rPr>
          <w:rFonts w:cstheme="minorHAnsi"/>
          <w:lang w:val="fr-FR"/>
        </w:rPr>
        <w:t xml:space="preserve"> leadership, l</w:t>
      </w:r>
      <w:r w:rsidR="001D2E02" w:rsidRPr="006B61AA">
        <w:rPr>
          <w:rFonts w:cstheme="minorHAnsi"/>
          <w:lang w:val="fr-FR"/>
        </w:rPr>
        <w:t>eur</w:t>
      </w:r>
      <w:r w:rsidR="00F23F77" w:rsidRPr="006B61AA">
        <w:rPr>
          <w:rFonts w:cstheme="minorHAnsi"/>
          <w:lang w:val="fr-FR"/>
        </w:rPr>
        <w:t xml:space="preserve"> compréhension du rôle de l’Etat et des collectivités mais aussi l</w:t>
      </w:r>
      <w:r w:rsidR="001D2E02" w:rsidRPr="006B61AA">
        <w:rPr>
          <w:rFonts w:cstheme="minorHAnsi"/>
          <w:lang w:val="fr-FR"/>
        </w:rPr>
        <w:t>eur</w:t>
      </w:r>
      <w:r w:rsidR="00F23F77" w:rsidRPr="006B61AA">
        <w:rPr>
          <w:rFonts w:cstheme="minorHAnsi"/>
          <w:lang w:val="fr-FR"/>
        </w:rPr>
        <w:t xml:space="preserve"> maitrise des processus budgétaires afin qu</w:t>
      </w:r>
      <w:r w:rsidR="001D2E02" w:rsidRPr="006B61AA">
        <w:rPr>
          <w:rFonts w:cstheme="minorHAnsi"/>
          <w:lang w:val="fr-FR"/>
        </w:rPr>
        <w:t xml:space="preserve">’ils </w:t>
      </w:r>
      <w:r w:rsidR="00F23F77" w:rsidRPr="006B61AA">
        <w:rPr>
          <w:rFonts w:cstheme="minorHAnsi"/>
          <w:lang w:val="fr-FR"/>
        </w:rPr>
        <w:t>so</w:t>
      </w:r>
      <w:r w:rsidR="00B71237" w:rsidRPr="006B61AA">
        <w:rPr>
          <w:rFonts w:cstheme="minorHAnsi"/>
          <w:lang w:val="fr-FR"/>
        </w:rPr>
        <w:t>ie</w:t>
      </w:r>
      <w:r w:rsidR="00F23F77" w:rsidRPr="006B61AA">
        <w:rPr>
          <w:rFonts w:cstheme="minorHAnsi"/>
          <w:lang w:val="fr-FR"/>
        </w:rPr>
        <w:t xml:space="preserve">nt capables d’identifier et de saisir les opportunités de participation. </w:t>
      </w:r>
    </w:p>
    <w:p w14:paraId="1036DE37" w14:textId="6104960A" w:rsidR="00F23F77" w:rsidRPr="006B61AA" w:rsidRDefault="00F23F77" w:rsidP="006B61AA">
      <w:pPr>
        <w:jc w:val="both"/>
        <w:rPr>
          <w:rFonts w:cstheme="minorHAnsi"/>
          <w:lang w:val="fr-FR"/>
        </w:rPr>
      </w:pPr>
    </w:p>
    <w:p w14:paraId="4EC283A4" w14:textId="49EB9B7D" w:rsidR="00F23F77" w:rsidRDefault="00F23F77" w:rsidP="006B61AA">
      <w:pPr>
        <w:pStyle w:val="Paragraphedeliste"/>
        <w:numPr>
          <w:ilvl w:val="0"/>
          <w:numId w:val="3"/>
        </w:numPr>
        <w:jc w:val="both"/>
        <w:rPr>
          <w:rFonts w:cstheme="minorHAnsi"/>
          <w:lang w:val="fr-FR"/>
        </w:rPr>
      </w:pPr>
      <w:r w:rsidRPr="006B61AA">
        <w:rPr>
          <w:rFonts w:cstheme="minorHAnsi"/>
          <w:b/>
          <w:bCs/>
          <w:lang w:val="fr-FR"/>
        </w:rPr>
        <w:t>Représentation</w:t>
      </w:r>
      <w:r w:rsidRPr="006B61AA">
        <w:rPr>
          <w:rFonts w:cstheme="minorHAnsi"/>
          <w:lang w:val="fr-FR"/>
        </w:rPr>
        <w:t xml:space="preserve"> : les citoyens doivent être représentés dans les instances de décision. Sur la formulation des politiques : les conseils municipaux, le parlement, les cadres de concertation étatiques etc. Sur la gestion des services publics : les commissions des postes de </w:t>
      </w:r>
      <w:r w:rsidR="001D2E02" w:rsidRPr="006B61AA">
        <w:rPr>
          <w:rFonts w:cstheme="minorHAnsi"/>
          <w:lang w:val="fr-FR"/>
        </w:rPr>
        <w:t>santé</w:t>
      </w:r>
      <w:r w:rsidRPr="006B61AA">
        <w:rPr>
          <w:rFonts w:cstheme="minorHAnsi"/>
          <w:lang w:val="fr-FR"/>
        </w:rPr>
        <w:t xml:space="preserve">, les </w:t>
      </w:r>
      <w:r w:rsidR="001D2E02" w:rsidRPr="006B61AA">
        <w:rPr>
          <w:rFonts w:cstheme="minorHAnsi"/>
          <w:lang w:val="fr-FR"/>
        </w:rPr>
        <w:t>comités</w:t>
      </w:r>
      <w:r w:rsidRPr="006B61AA">
        <w:rPr>
          <w:rFonts w:cstheme="minorHAnsi"/>
          <w:lang w:val="fr-FR"/>
        </w:rPr>
        <w:t xml:space="preserve"> de gestion des écoles etc. Les cadres de participation au niveau local sont très importants car les citoyens ont davantage d’opportunités d’y avoir accès. C’est le 1</w:t>
      </w:r>
      <w:r w:rsidRPr="006B61AA">
        <w:rPr>
          <w:rFonts w:cstheme="minorHAnsi"/>
          <w:vertAlign w:val="superscript"/>
          <w:lang w:val="fr-FR"/>
        </w:rPr>
        <w:t>er</w:t>
      </w:r>
      <w:r w:rsidRPr="006B61AA">
        <w:rPr>
          <w:rFonts w:cstheme="minorHAnsi"/>
          <w:lang w:val="fr-FR"/>
        </w:rPr>
        <w:t xml:space="preserve"> pas vers l’organisation de l’action collective pouvant mener vers le plaidoyer </w:t>
      </w:r>
      <w:r w:rsidR="001F62B5" w:rsidRPr="006B61AA">
        <w:rPr>
          <w:rFonts w:cstheme="minorHAnsi"/>
          <w:lang w:val="fr-FR"/>
        </w:rPr>
        <w:t>à</w:t>
      </w:r>
      <w:r w:rsidRPr="006B61AA">
        <w:rPr>
          <w:rFonts w:cstheme="minorHAnsi"/>
          <w:lang w:val="fr-FR"/>
        </w:rPr>
        <w:t xml:space="preserve"> une plus grande échelle : le niveau étatique.</w:t>
      </w:r>
    </w:p>
    <w:p w14:paraId="078EF4ED" w14:textId="77777777" w:rsidR="007A4B5D" w:rsidRPr="007A4B5D" w:rsidRDefault="007A4B5D" w:rsidP="007A4B5D">
      <w:pPr>
        <w:pStyle w:val="Paragraphedeliste"/>
        <w:ind w:left="644"/>
        <w:jc w:val="both"/>
        <w:rPr>
          <w:rFonts w:cstheme="minorHAnsi"/>
          <w:lang w:val="fr-FR"/>
        </w:rPr>
      </w:pPr>
    </w:p>
    <w:p w14:paraId="6C2C98AA" w14:textId="395DA14D" w:rsidR="00F23F77" w:rsidRPr="006B61AA" w:rsidRDefault="00B71237" w:rsidP="006B61AA">
      <w:pPr>
        <w:pStyle w:val="Paragraphedeliste"/>
        <w:numPr>
          <w:ilvl w:val="0"/>
          <w:numId w:val="3"/>
        </w:numPr>
        <w:jc w:val="both"/>
        <w:rPr>
          <w:rFonts w:cstheme="minorHAnsi"/>
          <w:lang w:val="fr-FR"/>
        </w:rPr>
      </w:pPr>
      <w:r w:rsidRPr="006B61AA">
        <w:rPr>
          <w:rFonts w:cstheme="minorHAnsi"/>
          <w:b/>
          <w:bCs/>
          <w:lang w:val="fr-FR"/>
        </w:rPr>
        <w:t>Assistance</w:t>
      </w:r>
      <w:r w:rsidR="00F23F77" w:rsidRPr="006B61AA">
        <w:rPr>
          <w:rFonts w:cstheme="minorHAnsi"/>
          <w:b/>
          <w:bCs/>
          <w:lang w:val="fr-FR"/>
        </w:rPr>
        <w:t xml:space="preserve"> vs. Participation : </w:t>
      </w:r>
      <w:r w:rsidRPr="006B61AA">
        <w:rPr>
          <w:rFonts w:cstheme="minorHAnsi"/>
          <w:lang w:val="fr-FR"/>
        </w:rPr>
        <w:t xml:space="preserve">quand les </w:t>
      </w:r>
      <w:r w:rsidR="00F23F77" w:rsidRPr="006B61AA">
        <w:rPr>
          <w:rFonts w:cstheme="minorHAnsi"/>
          <w:lang w:val="fr-FR"/>
        </w:rPr>
        <w:t xml:space="preserve">citoyens ont </w:t>
      </w:r>
      <w:r w:rsidRPr="006B61AA">
        <w:rPr>
          <w:rFonts w:cstheme="minorHAnsi"/>
          <w:lang w:val="fr-FR"/>
        </w:rPr>
        <w:t>accès aux espaces de participation, il s’agit souvent d’</w:t>
      </w:r>
      <w:r w:rsidR="001D2E02" w:rsidRPr="006B61AA">
        <w:rPr>
          <w:rFonts w:cstheme="minorHAnsi"/>
          <w:lang w:val="fr-FR"/>
        </w:rPr>
        <w:t xml:space="preserve">une </w:t>
      </w:r>
      <w:r w:rsidRPr="006B61AA">
        <w:rPr>
          <w:rFonts w:cstheme="minorHAnsi"/>
          <w:lang w:val="fr-FR"/>
        </w:rPr>
        <w:t xml:space="preserve">assistance. Afin d’avoir une participation </w:t>
      </w:r>
      <w:r w:rsidR="001D2E02" w:rsidRPr="006B61AA">
        <w:rPr>
          <w:rFonts w:cstheme="minorHAnsi"/>
          <w:lang w:val="fr-FR"/>
        </w:rPr>
        <w:t>qualitative,</w:t>
      </w:r>
      <w:r w:rsidRPr="006B61AA">
        <w:rPr>
          <w:rFonts w:cstheme="minorHAnsi"/>
          <w:lang w:val="fr-FR"/>
        </w:rPr>
        <w:t xml:space="preserve"> il faut renforcer les capacités des citoyens </w:t>
      </w:r>
      <w:r w:rsidR="001D2E02" w:rsidRPr="006B61AA">
        <w:rPr>
          <w:rFonts w:cstheme="minorHAnsi"/>
          <w:lang w:val="fr-FR"/>
        </w:rPr>
        <w:t>à</w:t>
      </w:r>
      <w:r w:rsidRPr="006B61AA">
        <w:rPr>
          <w:rFonts w:cstheme="minorHAnsi"/>
          <w:lang w:val="fr-FR"/>
        </w:rPr>
        <w:t xml:space="preserve"> comprendre les politiques et les budgets afin de pouvoir intervenir dans les processus de décision et défendre les intérêts des groupes vulnérables. Il faut ainsi une bonne maitrise de la chaine de délivrance des services sociaux, les budgets, programmes publics, rôles et responsabilités de l’Etat et des collectivités.</w:t>
      </w:r>
    </w:p>
    <w:p w14:paraId="5401C873" w14:textId="77777777" w:rsidR="00B71237" w:rsidRPr="006B61AA" w:rsidRDefault="00B71237" w:rsidP="006B61AA">
      <w:pPr>
        <w:pStyle w:val="Paragraphedeliste"/>
        <w:jc w:val="both"/>
        <w:rPr>
          <w:rFonts w:cstheme="minorHAnsi"/>
          <w:lang w:val="fr-FR"/>
        </w:rPr>
      </w:pPr>
    </w:p>
    <w:p w14:paraId="5FDD9DF6" w14:textId="72DC1201" w:rsidR="00B71237" w:rsidRPr="006B61AA" w:rsidRDefault="00B26236" w:rsidP="006B61AA">
      <w:pPr>
        <w:pStyle w:val="Paragraphedeliste"/>
        <w:numPr>
          <w:ilvl w:val="0"/>
          <w:numId w:val="3"/>
        </w:numPr>
        <w:jc w:val="both"/>
        <w:rPr>
          <w:rFonts w:cstheme="minorHAnsi"/>
          <w:lang w:val="fr-FR"/>
        </w:rPr>
      </w:pPr>
      <w:r w:rsidRPr="006B61AA">
        <w:rPr>
          <w:rFonts w:cstheme="minorHAnsi"/>
          <w:b/>
          <w:bCs/>
          <w:lang w:val="fr-FR"/>
        </w:rPr>
        <w:t>Action collective :</w:t>
      </w:r>
      <w:r w:rsidRPr="006B61AA">
        <w:rPr>
          <w:rFonts w:cstheme="minorHAnsi"/>
          <w:lang w:val="fr-FR"/>
        </w:rPr>
        <w:t xml:space="preserve"> le réseautage, l’utilisation du capital social et des médias sont déterminants. Le réseautage avec les OSC, ONG, </w:t>
      </w:r>
      <w:proofErr w:type="spellStart"/>
      <w:r w:rsidRPr="006B61AA">
        <w:rPr>
          <w:rFonts w:cstheme="minorHAnsi"/>
          <w:lang w:val="fr-FR"/>
        </w:rPr>
        <w:t>OCBs</w:t>
      </w:r>
      <w:proofErr w:type="spellEnd"/>
      <w:r w:rsidRPr="006B61AA">
        <w:rPr>
          <w:rFonts w:cstheme="minorHAnsi"/>
          <w:lang w:val="fr-FR"/>
        </w:rPr>
        <w:t xml:space="preserve"> et </w:t>
      </w:r>
      <w:r w:rsidR="001D2E02" w:rsidRPr="006B61AA">
        <w:rPr>
          <w:rFonts w:cstheme="minorHAnsi"/>
          <w:lang w:val="fr-FR"/>
        </w:rPr>
        <w:t>‘alliés’</w:t>
      </w:r>
      <w:r w:rsidRPr="006B61AA">
        <w:rPr>
          <w:rFonts w:cstheme="minorHAnsi"/>
          <w:lang w:val="fr-FR"/>
        </w:rPr>
        <w:t xml:space="preserve"> (parlementaires, institutions de redevabilité etc.) est important car il faut que les citoyens puissent naviguer dans les espaces de redevabilité en s’appuyant sur le pouvoir des organisations et alli</w:t>
      </w:r>
      <w:r w:rsidR="001F62B5" w:rsidRPr="006B61AA">
        <w:rPr>
          <w:rFonts w:cstheme="minorHAnsi"/>
          <w:lang w:val="fr-FR"/>
        </w:rPr>
        <w:t>é</w:t>
      </w:r>
      <w:r w:rsidRPr="006B61AA">
        <w:rPr>
          <w:rFonts w:cstheme="minorHAnsi"/>
          <w:lang w:val="fr-FR"/>
        </w:rPr>
        <w:t xml:space="preserve">s. Les médias sont importants également car ils permettent d’élargir les espaces de participation et inciter les acteurs </w:t>
      </w:r>
      <w:r w:rsidR="003419F2" w:rsidRPr="006B61AA">
        <w:rPr>
          <w:rFonts w:cstheme="minorHAnsi"/>
          <w:lang w:val="fr-FR"/>
        </w:rPr>
        <w:t>à</w:t>
      </w:r>
      <w:r w:rsidRPr="006B61AA">
        <w:rPr>
          <w:rFonts w:cstheme="minorHAnsi"/>
          <w:lang w:val="fr-FR"/>
        </w:rPr>
        <w:t xml:space="preserve"> une meilleure inclusion. </w:t>
      </w:r>
    </w:p>
    <w:p w14:paraId="7A3A56BC" w14:textId="77777777" w:rsidR="00B26236" w:rsidRPr="006B61AA" w:rsidRDefault="00B26236" w:rsidP="006B61AA">
      <w:pPr>
        <w:pStyle w:val="Paragraphedeliste"/>
        <w:jc w:val="both"/>
        <w:rPr>
          <w:rFonts w:cstheme="minorHAnsi"/>
          <w:lang w:val="fr-FR"/>
        </w:rPr>
      </w:pPr>
    </w:p>
    <w:p w14:paraId="06D36A3D" w14:textId="36D622A3" w:rsidR="009C39F7" w:rsidRPr="006B61AA" w:rsidRDefault="00B26236" w:rsidP="006B61AA">
      <w:pPr>
        <w:pStyle w:val="Paragraphedeliste"/>
        <w:numPr>
          <w:ilvl w:val="0"/>
          <w:numId w:val="3"/>
        </w:numPr>
        <w:jc w:val="both"/>
        <w:rPr>
          <w:rFonts w:cstheme="minorHAnsi"/>
          <w:lang w:val="fr-FR"/>
        </w:rPr>
      </w:pPr>
      <w:r w:rsidRPr="006B61AA">
        <w:rPr>
          <w:rFonts w:cstheme="minorHAnsi"/>
          <w:b/>
          <w:bCs/>
          <w:lang w:val="fr-FR"/>
        </w:rPr>
        <w:t xml:space="preserve">L’approche </w:t>
      </w:r>
      <w:r w:rsidR="001F62B5" w:rsidRPr="006B61AA">
        <w:rPr>
          <w:rFonts w:cstheme="minorHAnsi"/>
          <w:b/>
          <w:bCs/>
          <w:lang w:val="fr-FR"/>
        </w:rPr>
        <w:t>à</w:t>
      </w:r>
      <w:r w:rsidRPr="006B61AA">
        <w:rPr>
          <w:rFonts w:cstheme="minorHAnsi"/>
          <w:b/>
          <w:bCs/>
          <w:lang w:val="fr-FR"/>
        </w:rPr>
        <w:t xml:space="preserve"> la participation</w:t>
      </w:r>
      <w:r w:rsidRPr="006B61AA">
        <w:rPr>
          <w:rFonts w:cstheme="minorHAnsi"/>
          <w:lang w:val="fr-FR"/>
        </w:rPr>
        <w:t xml:space="preserve"> : souvent, les groupes citoyens s’auto-restreignent car (i) ils ont une perception négative de l’Etat et peu de foi en </w:t>
      </w:r>
      <w:r w:rsidR="009C39F7" w:rsidRPr="006B61AA">
        <w:rPr>
          <w:rFonts w:cstheme="minorHAnsi"/>
          <w:lang w:val="fr-FR"/>
        </w:rPr>
        <w:t>s</w:t>
      </w:r>
      <w:r w:rsidRPr="006B61AA">
        <w:rPr>
          <w:rFonts w:cstheme="minorHAnsi"/>
          <w:lang w:val="fr-FR"/>
        </w:rPr>
        <w:t xml:space="preserve">a </w:t>
      </w:r>
      <w:r w:rsidR="009C39F7" w:rsidRPr="006B61AA">
        <w:rPr>
          <w:rFonts w:cstheme="minorHAnsi"/>
          <w:lang w:val="fr-FR"/>
        </w:rPr>
        <w:t>redevabilité</w:t>
      </w:r>
      <w:r w:rsidR="001F62B5" w:rsidRPr="006B61AA">
        <w:rPr>
          <w:rFonts w:cstheme="minorHAnsi"/>
          <w:lang w:val="fr-FR"/>
        </w:rPr>
        <w:t xml:space="preserve"> </w:t>
      </w:r>
      <w:r w:rsidRPr="006B61AA">
        <w:rPr>
          <w:rFonts w:cstheme="minorHAnsi"/>
          <w:lang w:val="fr-FR"/>
        </w:rPr>
        <w:t xml:space="preserve">; (ii) </w:t>
      </w:r>
      <w:r w:rsidR="009C39F7" w:rsidRPr="006B61AA">
        <w:rPr>
          <w:rFonts w:cstheme="minorHAnsi"/>
          <w:lang w:val="fr-FR"/>
        </w:rPr>
        <w:t xml:space="preserve">ils ont une culture de contestation au détriment de la collaboration avec les organismes publics. </w:t>
      </w:r>
    </w:p>
    <w:p w14:paraId="779F4AB9" w14:textId="77777777" w:rsidR="009C39F7" w:rsidRPr="006B61AA" w:rsidRDefault="009C39F7" w:rsidP="006B61AA">
      <w:pPr>
        <w:pStyle w:val="Paragraphedeliste"/>
        <w:jc w:val="both"/>
        <w:rPr>
          <w:rFonts w:cstheme="minorHAnsi"/>
          <w:lang w:val="fr-FR"/>
        </w:rPr>
      </w:pPr>
    </w:p>
    <w:p w14:paraId="4CB95C90" w14:textId="3FD1F76C" w:rsidR="00D02F31" w:rsidRPr="006B61AA" w:rsidRDefault="001F5050" w:rsidP="006B61AA">
      <w:pPr>
        <w:pStyle w:val="Paragraphedeliste"/>
        <w:numPr>
          <w:ilvl w:val="0"/>
          <w:numId w:val="3"/>
        </w:numPr>
        <w:jc w:val="both"/>
        <w:rPr>
          <w:rFonts w:cstheme="minorHAnsi"/>
          <w:lang w:val="fr-FR"/>
        </w:rPr>
      </w:pPr>
      <w:r w:rsidRPr="006B61AA">
        <w:rPr>
          <w:rFonts w:cstheme="minorHAnsi"/>
          <w:b/>
          <w:bCs/>
          <w:lang w:val="fr-FR"/>
        </w:rPr>
        <w:t>Formel vs. Informel</w:t>
      </w:r>
      <w:r w:rsidRPr="006B61AA">
        <w:rPr>
          <w:rFonts w:cstheme="minorHAnsi"/>
          <w:lang w:val="fr-FR"/>
        </w:rPr>
        <w:t xml:space="preserve"> : les initiatives sur la participation accordent davantage d’importance aux cadres de participation formels. Or, </w:t>
      </w:r>
      <w:r w:rsidR="00806506" w:rsidRPr="006B61AA">
        <w:rPr>
          <w:rFonts w:cstheme="minorHAnsi"/>
          <w:lang w:val="fr-FR"/>
        </w:rPr>
        <w:t>les espaces de participation dits informels sont ceux qui offrent plus d’opportunités aux citoyens. Il fa</w:t>
      </w:r>
      <w:r w:rsidR="0037507B" w:rsidRPr="006B61AA">
        <w:rPr>
          <w:rFonts w:cstheme="minorHAnsi"/>
          <w:lang w:val="fr-FR"/>
        </w:rPr>
        <w:t>u</w:t>
      </w:r>
      <w:r w:rsidR="00806506" w:rsidRPr="006B61AA">
        <w:rPr>
          <w:rFonts w:cstheme="minorHAnsi"/>
          <w:lang w:val="fr-FR"/>
        </w:rPr>
        <w:t xml:space="preserve">t privilégier les processus endogènes : l’optimisation des ressources et du capital social des acteurs communautaires : bajenu </w:t>
      </w:r>
      <w:proofErr w:type="spellStart"/>
      <w:r w:rsidR="00806506" w:rsidRPr="006B61AA">
        <w:rPr>
          <w:rFonts w:cstheme="minorHAnsi"/>
          <w:lang w:val="fr-FR"/>
        </w:rPr>
        <w:t>gox</w:t>
      </w:r>
      <w:proofErr w:type="spellEnd"/>
      <w:r w:rsidR="00806506" w:rsidRPr="006B61AA">
        <w:rPr>
          <w:rFonts w:cstheme="minorHAnsi"/>
          <w:lang w:val="fr-FR"/>
        </w:rPr>
        <w:t>, che</w:t>
      </w:r>
      <w:r w:rsidR="0095285F" w:rsidRPr="006B61AA">
        <w:rPr>
          <w:rFonts w:cstheme="minorHAnsi"/>
          <w:lang w:val="fr-FR"/>
        </w:rPr>
        <w:t>fs</w:t>
      </w:r>
      <w:r w:rsidR="00806506" w:rsidRPr="006B61AA">
        <w:rPr>
          <w:rFonts w:cstheme="minorHAnsi"/>
          <w:lang w:val="fr-FR"/>
        </w:rPr>
        <w:t xml:space="preserve"> de quartier, imams etc. Ces acteurs ont des mécanismes de participation et de redevabilité sociale qui, avec un appui </w:t>
      </w:r>
      <w:r w:rsidR="00806506" w:rsidRPr="006B61AA">
        <w:rPr>
          <w:rFonts w:cstheme="minorHAnsi"/>
          <w:lang w:val="fr-FR"/>
        </w:rPr>
        <w:lastRenderedPageBreak/>
        <w:t>conséquent d’organisations ayant des capacités techniques</w:t>
      </w:r>
      <w:r w:rsidR="001F62B5" w:rsidRPr="006B61AA">
        <w:rPr>
          <w:rFonts w:cstheme="minorHAnsi"/>
          <w:lang w:val="fr-FR"/>
        </w:rPr>
        <w:t>,</w:t>
      </w:r>
      <w:r w:rsidR="00806506" w:rsidRPr="006B61AA">
        <w:rPr>
          <w:rFonts w:cstheme="minorHAnsi"/>
          <w:lang w:val="fr-FR"/>
        </w:rPr>
        <w:t xml:space="preserve"> peuvent</w:t>
      </w:r>
      <w:r w:rsidR="0095285F" w:rsidRPr="006B61AA">
        <w:rPr>
          <w:rFonts w:cstheme="minorHAnsi"/>
          <w:lang w:val="fr-FR"/>
        </w:rPr>
        <w:t xml:space="preserve"> contribuer à créer une masse critique de citoyens pouvant influer sur le discours sur la participation citoyenne. </w:t>
      </w:r>
    </w:p>
    <w:p w14:paraId="2E1C0813" w14:textId="26D190D9" w:rsidR="00280981" w:rsidRPr="006B61AA" w:rsidRDefault="00D13987" w:rsidP="006B61AA">
      <w:pPr>
        <w:pStyle w:val="Paragraphedeliste"/>
        <w:jc w:val="both"/>
        <w:rPr>
          <w:rFonts w:cstheme="minorHAnsi"/>
          <w:lang w:val="fr-FR"/>
        </w:rPr>
      </w:pPr>
      <w:r w:rsidRPr="00D13987">
        <w:rPr>
          <w:rFonts w:cstheme="minorHAnsi"/>
          <w:lang w:val="fr-FR"/>
        </w:rPr>
        <w:drawing>
          <wp:inline distT="0" distB="0" distL="0" distR="0" wp14:anchorId="50AE9C76" wp14:editId="4041FE79">
            <wp:extent cx="5334000" cy="228600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44180" cy="2290363"/>
                    </a:xfrm>
                    <a:prstGeom prst="rect">
                      <a:avLst/>
                    </a:prstGeom>
                  </pic:spPr>
                </pic:pic>
              </a:graphicData>
            </a:graphic>
          </wp:inline>
        </w:drawing>
      </w:r>
    </w:p>
    <w:p w14:paraId="3ECC3A27" w14:textId="77777777" w:rsidR="00D13987" w:rsidRDefault="00D13987" w:rsidP="006B61AA">
      <w:pPr>
        <w:jc w:val="both"/>
        <w:rPr>
          <w:rFonts w:cstheme="minorHAnsi"/>
          <w:b/>
          <w:bCs/>
          <w:sz w:val="28"/>
          <w:szCs w:val="28"/>
          <w:lang w:val="fr-FR"/>
        </w:rPr>
      </w:pPr>
    </w:p>
    <w:p w14:paraId="750DD11C" w14:textId="51160A4E" w:rsidR="00280981" w:rsidRPr="006B61AA" w:rsidRDefault="009467E3" w:rsidP="006B61AA">
      <w:pPr>
        <w:jc w:val="both"/>
        <w:rPr>
          <w:rFonts w:cstheme="minorHAnsi"/>
          <w:b/>
          <w:bCs/>
          <w:lang w:val="fr-FR"/>
        </w:rPr>
      </w:pPr>
      <w:r w:rsidRPr="006B61AA">
        <w:rPr>
          <w:rFonts w:cstheme="minorHAnsi"/>
          <w:b/>
          <w:bCs/>
          <w:sz w:val="28"/>
          <w:szCs w:val="28"/>
          <w:lang w:val="fr-FR"/>
        </w:rPr>
        <w:t>Conclusion </w:t>
      </w:r>
    </w:p>
    <w:p w14:paraId="1727231A" w14:textId="6AD90559" w:rsidR="00280981" w:rsidRPr="006B61AA" w:rsidRDefault="004E1183" w:rsidP="006B61AA">
      <w:pPr>
        <w:jc w:val="both"/>
        <w:rPr>
          <w:rFonts w:cstheme="minorHAnsi"/>
          <w:lang w:val="fr-FR"/>
        </w:rPr>
      </w:pPr>
      <w:r w:rsidRPr="006B61AA">
        <w:rPr>
          <w:rFonts w:cstheme="minorHAnsi"/>
          <w:lang w:val="fr-FR"/>
        </w:rPr>
        <w:t xml:space="preserve">« Le développement est donc </w:t>
      </w:r>
      <w:r w:rsidR="005D4280" w:rsidRPr="006B61AA">
        <w:rPr>
          <w:rFonts w:cstheme="minorHAnsi"/>
          <w:lang w:val="fr-FR"/>
        </w:rPr>
        <w:t>aujourd’hui</w:t>
      </w:r>
      <w:r w:rsidRPr="006B61AA">
        <w:rPr>
          <w:rFonts w:cstheme="minorHAnsi"/>
          <w:lang w:val="fr-FR"/>
        </w:rPr>
        <w:t xml:space="preserve"> plutôt conçu comme une mobilisation économique, sociale et culturelle de toutes les potentialités d’un pays (d’une région ou d’une communauté locale)- autrement dit un développement de l’intérieur- sur un certain nombre d’objectifs d’amélioration des conditions et de la qualité de vie des populations ». Abdou Salam </w:t>
      </w:r>
      <w:r w:rsidR="00DE2C73" w:rsidRPr="006B61AA">
        <w:rPr>
          <w:rFonts w:cstheme="minorHAnsi"/>
          <w:lang w:val="fr-FR"/>
        </w:rPr>
        <w:t>F</w:t>
      </w:r>
      <w:r w:rsidRPr="006B61AA">
        <w:rPr>
          <w:rFonts w:cstheme="minorHAnsi"/>
          <w:lang w:val="fr-FR"/>
        </w:rPr>
        <w:t xml:space="preserve">all, Louis </w:t>
      </w:r>
      <w:r w:rsidR="00DE2C73" w:rsidRPr="006B61AA">
        <w:rPr>
          <w:rFonts w:cstheme="minorHAnsi"/>
          <w:lang w:val="fr-FR"/>
        </w:rPr>
        <w:t>Favreau, Gérald Larose, 2004</w:t>
      </w:r>
      <w:r w:rsidR="00DE2C73" w:rsidRPr="006B61AA">
        <w:rPr>
          <w:rStyle w:val="Appelnotedebasdep"/>
          <w:rFonts w:cstheme="minorHAnsi"/>
          <w:lang w:val="fr-FR"/>
        </w:rPr>
        <w:footnoteReference w:id="6"/>
      </w:r>
      <w:r w:rsidR="00DE2C73" w:rsidRPr="006B61AA">
        <w:rPr>
          <w:rFonts w:cstheme="minorHAnsi"/>
          <w:lang w:val="fr-FR"/>
        </w:rPr>
        <w:t>.</w:t>
      </w:r>
    </w:p>
    <w:p w14:paraId="7DC333A2" w14:textId="77777777" w:rsidR="008C4409" w:rsidRPr="006B61AA" w:rsidRDefault="008C4409" w:rsidP="006B61AA">
      <w:pPr>
        <w:pStyle w:val="alinea"/>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t>Tout cela annonce une gouvernance multidimensionnelle : plus d’espace d’interactions entre acteurs pour s’ajuster mutuellement et une volonté de définir en commun des modèles de développement. Une forme de citoyenneté active s’affirme : nationalisme d’affaires, solidarité de type internationalistes à travers le commerce équitable et les campagnes de consommation éthique, un intérêt accru pour le développement local, la décentralisation et les gouvernements locaux.</w:t>
      </w:r>
    </w:p>
    <w:p w14:paraId="44A0DB8A" w14:textId="4C27D8A4" w:rsidR="008C4409" w:rsidRPr="006B61AA" w:rsidRDefault="008C4409" w:rsidP="006B61AA">
      <w:pPr>
        <w:pStyle w:val="alinea"/>
        <w:shd w:val="clear" w:color="auto" w:fill="FFFFFF"/>
        <w:spacing w:before="0" w:beforeAutospacing="0" w:after="173" w:afterAutospacing="0"/>
        <w:jc w:val="both"/>
        <w:rPr>
          <w:rFonts w:asciiTheme="minorHAnsi" w:hAnsiTheme="minorHAnsi" w:cstheme="minorHAnsi"/>
          <w:color w:val="000000"/>
        </w:rPr>
      </w:pPr>
      <w:r w:rsidRPr="006B61AA">
        <w:rPr>
          <w:rFonts w:asciiTheme="minorHAnsi" w:hAnsiTheme="minorHAnsi" w:cstheme="minorHAnsi"/>
          <w:color w:val="000000"/>
        </w:rPr>
        <w:t>La société civile a exercé sa fonction de laboratoire social consistant à expérimenter des innovations pour des catégories sociales pauvres et des zones défavorisées. Ayant joué un rôle essentiel pour enseigner aux communautés les mécanismes de développement, la société civile a paradoxalement faiblement capitalisé ses expériences et savoirs. Pourtant, cette forme de participation citoyenne et de mobilisation sociale devrait lui permettre de franchir un pas décisif pour influencer les politiques publiques et poser conséquemment un regard critique sur sa philosophie et ses moyens d’action.</w:t>
      </w:r>
    </w:p>
    <w:p w14:paraId="3E3CC139" w14:textId="77777777" w:rsidR="008C4409" w:rsidRPr="00280981" w:rsidRDefault="008C4409" w:rsidP="006B61AA">
      <w:pPr>
        <w:jc w:val="both"/>
        <w:rPr>
          <w:lang w:val="fr-FR"/>
        </w:rPr>
      </w:pPr>
    </w:p>
    <w:sectPr w:rsidR="008C4409" w:rsidRPr="0028098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37F69" w14:textId="77777777" w:rsidR="009F0668" w:rsidRDefault="009F0668" w:rsidP="001F5050">
      <w:pPr>
        <w:spacing w:after="0" w:line="240" w:lineRule="auto"/>
      </w:pPr>
      <w:r>
        <w:separator/>
      </w:r>
    </w:p>
  </w:endnote>
  <w:endnote w:type="continuationSeparator" w:id="0">
    <w:p w14:paraId="38B22F16" w14:textId="77777777" w:rsidR="009F0668" w:rsidRDefault="009F0668" w:rsidP="001F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19E96" w14:textId="77777777" w:rsidR="00AA63D4" w:rsidRDefault="00AA63D4" w:rsidP="002A529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1E0DB8AF" w14:textId="77777777" w:rsidR="00AA63D4" w:rsidRDefault="00AA63D4" w:rsidP="002A529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A8104" w14:textId="77777777" w:rsidR="00AA63D4" w:rsidRDefault="00AA63D4" w:rsidP="002A529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A4B5D">
      <w:rPr>
        <w:rStyle w:val="Numrodepage"/>
        <w:noProof/>
      </w:rPr>
      <w:t>1</w:t>
    </w:r>
    <w:r>
      <w:rPr>
        <w:rStyle w:val="Numrodepage"/>
      </w:rPr>
      <w:fldChar w:fldCharType="end"/>
    </w:r>
  </w:p>
  <w:p w14:paraId="6D8462CC" w14:textId="77777777" w:rsidR="00AA63D4" w:rsidRDefault="00AA63D4" w:rsidP="002A52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081547"/>
      <w:docPartObj>
        <w:docPartGallery w:val="Page Numbers (Bottom of Page)"/>
        <w:docPartUnique/>
      </w:docPartObj>
    </w:sdtPr>
    <w:sdtEndPr>
      <w:rPr>
        <w:noProof/>
      </w:rPr>
    </w:sdtEndPr>
    <w:sdtContent>
      <w:p w14:paraId="0365F453" w14:textId="2C91E72D" w:rsidR="001F5050" w:rsidRDefault="001F5050">
        <w:pPr>
          <w:pStyle w:val="Pieddepage"/>
          <w:jc w:val="right"/>
        </w:pPr>
        <w:r>
          <w:fldChar w:fldCharType="begin"/>
        </w:r>
        <w:r>
          <w:instrText xml:space="preserve"> PAGE   \* MERGEFORMAT </w:instrText>
        </w:r>
        <w:r>
          <w:fldChar w:fldCharType="separate"/>
        </w:r>
        <w:r w:rsidR="007A4B5D">
          <w:rPr>
            <w:noProof/>
          </w:rPr>
          <w:t>2</w:t>
        </w:r>
        <w:r>
          <w:rPr>
            <w:noProof/>
          </w:rPr>
          <w:fldChar w:fldCharType="end"/>
        </w:r>
      </w:p>
    </w:sdtContent>
  </w:sdt>
  <w:p w14:paraId="69DB0196" w14:textId="77777777" w:rsidR="001F5050" w:rsidRDefault="001F50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DAD2F" w14:textId="77777777" w:rsidR="009F0668" w:rsidRDefault="009F0668" w:rsidP="001F5050">
      <w:pPr>
        <w:spacing w:after="0" w:line="240" w:lineRule="auto"/>
      </w:pPr>
      <w:r>
        <w:separator/>
      </w:r>
    </w:p>
  </w:footnote>
  <w:footnote w:type="continuationSeparator" w:id="0">
    <w:p w14:paraId="647355F4" w14:textId="77777777" w:rsidR="009F0668" w:rsidRDefault="009F0668" w:rsidP="001F5050">
      <w:pPr>
        <w:spacing w:after="0" w:line="240" w:lineRule="auto"/>
      </w:pPr>
      <w:r>
        <w:continuationSeparator/>
      </w:r>
    </w:p>
  </w:footnote>
  <w:footnote w:id="1">
    <w:p w14:paraId="484529A3" w14:textId="77777777" w:rsidR="00AA63D4" w:rsidRPr="00C80524" w:rsidRDefault="00AA63D4" w:rsidP="00AA63D4">
      <w:pPr>
        <w:pStyle w:val="Notedebasdepage"/>
        <w:rPr>
          <w:lang w:val="fr-SN"/>
        </w:rPr>
      </w:pPr>
      <w:r>
        <w:rPr>
          <w:rStyle w:val="Appelnotedebasdep"/>
        </w:rPr>
        <w:footnoteRef/>
      </w:r>
      <w:r w:rsidRPr="00C80524">
        <w:rPr>
          <w:lang w:val="fr-SN"/>
        </w:rPr>
        <w:t xml:space="preserve"> </w:t>
      </w:r>
      <w:r>
        <w:rPr>
          <w:lang w:val="fr-SN"/>
        </w:rPr>
        <w:t>fallabdousalam@gmail.com</w:t>
      </w:r>
    </w:p>
  </w:footnote>
  <w:footnote w:id="2">
    <w:p w14:paraId="768FD73C" w14:textId="763D75D5" w:rsidR="00710BF0" w:rsidRPr="008C4409" w:rsidRDefault="00710BF0">
      <w:pPr>
        <w:pStyle w:val="Notedebasdepage"/>
        <w:rPr>
          <w:sz w:val="16"/>
          <w:lang w:val="fr-SN"/>
        </w:rPr>
      </w:pPr>
      <w:r w:rsidRPr="008C4409">
        <w:rPr>
          <w:rStyle w:val="Appelnotedebasdep"/>
          <w:sz w:val="16"/>
        </w:rPr>
        <w:footnoteRef/>
      </w:r>
      <w:r w:rsidRPr="008C4409">
        <w:rPr>
          <w:sz w:val="16"/>
          <w:lang w:val="fr-SN"/>
        </w:rPr>
        <w:t xml:space="preserve"> In : Sciences économiques et sociales</w:t>
      </w:r>
      <w:r w:rsidR="003F2DFE" w:rsidRPr="008C4409">
        <w:rPr>
          <w:sz w:val="16"/>
          <w:lang w:val="fr-SN"/>
        </w:rPr>
        <w:t xml:space="preserve">. Nouveau manuel, sous la direction de Pascal </w:t>
      </w:r>
      <w:proofErr w:type="spellStart"/>
      <w:r w:rsidR="003F2DFE" w:rsidRPr="008C4409">
        <w:rPr>
          <w:sz w:val="16"/>
          <w:lang w:val="fr-SN"/>
        </w:rPr>
        <w:t>Combemale</w:t>
      </w:r>
      <w:proofErr w:type="spellEnd"/>
      <w:r w:rsidR="003F2DFE" w:rsidRPr="008C4409">
        <w:rPr>
          <w:sz w:val="16"/>
          <w:lang w:val="fr-SN"/>
        </w:rPr>
        <w:t xml:space="preserve"> et Jean-Paul Pirou, La Découverte, Paris, p. 406.</w:t>
      </w:r>
    </w:p>
  </w:footnote>
  <w:footnote w:id="3">
    <w:p w14:paraId="5FDA6D63" w14:textId="23F8574B" w:rsidR="00C969E9" w:rsidRPr="008C4409" w:rsidRDefault="00C969E9">
      <w:pPr>
        <w:pStyle w:val="Notedebasdepage"/>
        <w:rPr>
          <w:sz w:val="16"/>
          <w:lang w:val="fr-FR"/>
        </w:rPr>
      </w:pPr>
      <w:r w:rsidRPr="008C4409">
        <w:rPr>
          <w:rStyle w:val="Appelnotedebasdep"/>
          <w:sz w:val="16"/>
        </w:rPr>
        <w:footnoteRef/>
      </w:r>
      <w:r w:rsidRPr="008C4409">
        <w:rPr>
          <w:sz w:val="16"/>
          <w:lang w:val="fr-SN"/>
        </w:rPr>
        <w:t xml:space="preserve"> </w:t>
      </w:r>
      <w:r w:rsidRPr="008C4409">
        <w:rPr>
          <w:sz w:val="16"/>
          <w:lang w:val="fr-FR"/>
        </w:rPr>
        <w:t>La reconstruction d’Etats sociaux au Sud, Louis Favreau et Abdou Salam FALL, in L’</w:t>
      </w:r>
      <w:r w:rsidR="0035492B" w:rsidRPr="008C4409">
        <w:rPr>
          <w:sz w:val="16"/>
          <w:lang w:val="fr-FR"/>
        </w:rPr>
        <w:t>A</w:t>
      </w:r>
      <w:r w:rsidRPr="008C4409">
        <w:rPr>
          <w:sz w:val="16"/>
          <w:lang w:val="fr-FR"/>
        </w:rPr>
        <w:t>frique qui se refait</w:t>
      </w:r>
      <w:r w:rsidR="0035492B" w:rsidRPr="008C4409">
        <w:rPr>
          <w:sz w:val="16"/>
          <w:lang w:val="fr-FR"/>
        </w:rPr>
        <w:t>, initiatives socioéconomiques des communautés et développement en Afrique noire, Presses de l’Université du Québec, p.373.</w:t>
      </w:r>
    </w:p>
  </w:footnote>
  <w:footnote w:id="4">
    <w:p w14:paraId="49B4F446" w14:textId="5339D12F" w:rsidR="006602CA" w:rsidRPr="006602CA" w:rsidRDefault="006602CA">
      <w:pPr>
        <w:pStyle w:val="Notedebasdepage"/>
        <w:rPr>
          <w:lang w:val="fr-FR"/>
        </w:rPr>
      </w:pPr>
      <w:r w:rsidRPr="008C4409">
        <w:rPr>
          <w:rStyle w:val="Appelnotedebasdep"/>
          <w:sz w:val="16"/>
        </w:rPr>
        <w:footnoteRef/>
      </w:r>
      <w:r w:rsidRPr="008C4409">
        <w:rPr>
          <w:sz w:val="16"/>
          <w:lang w:val="fr-SN"/>
        </w:rPr>
        <w:t xml:space="preserve"> </w:t>
      </w:r>
      <w:r w:rsidRPr="008C4409">
        <w:rPr>
          <w:sz w:val="16"/>
          <w:lang w:val="fr-FR"/>
        </w:rPr>
        <w:t>De la démocratie participative. Fondements et limites, Editions Mille et Une nuits, p.21.</w:t>
      </w:r>
    </w:p>
  </w:footnote>
  <w:footnote w:id="5">
    <w:p w14:paraId="0FDF5AAC" w14:textId="336F45D2" w:rsidR="00AB5710" w:rsidRDefault="00AB5710" w:rsidP="00AB5710">
      <w:pPr>
        <w:pStyle w:val="alinea"/>
        <w:shd w:val="clear" w:color="auto" w:fill="FFFFFF"/>
        <w:spacing w:before="0" w:beforeAutospacing="0" w:after="173" w:afterAutospacing="0"/>
        <w:rPr>
          <w:color w:val="000000"/>
        </w:rPr>
      </w:pPr>
      <w:r>
        <w:rPr>
          <w:rStyle w:val="Appelnotedebasdep"/>
        </w:rPr>
        <w:footnoteRef/>
      </w:r>
      <w:r>
        <w:t xml:space="preserve"> </w:t>
      </w:r>
      <w:r w:rsidRPr="00AB5710">
        <w:rPr>
          <w:color w:val="000000"/>
          <w:sz w:val="16"/>
        </w:rPr>
        <w:t>Ce sont les accords internationaux UE-ACP (entre Cotonou et l’Union Européenne, d’une part, et l’Afrique, les Caraïbes et le Pacifique, d’autre part), le DRSP (Document de Stratégie de Réduction de la Pauvreté), ainsi que les programmes sectoriels sous l’impulsion de la Banque Mondiale.</w:t>
      </w:r>
    </w:p>
    <w:p w14:paraId="09E6FDEC" w14:textId="2DCF96F7" w:rsidR="00AB5710" w:rsidRPr="00AB5710" w:rsidRDefault="00AB5710">
      <w:pPr>
        <w:pStyle w:val="Notedebasdepage"/>
        <w:rPr>
          <w:lang w:val="fr-FR"/>
        </w:rPr>
      </w:pPr>
    </w:p>
  </w:footnote>
  <w:footnote w:id="6">
    <w:p w14:paraId="6D1B27FA" w14:textId="78380551" w:rsidR="00DE2C73" w:rsidRPr="00DE2C73" w:rsidRDefault="00DE2C73">
      <w:pPr>
        <w:pStyle w:val="Notedebasdepage"/>
        <w:rPr>
          <w:lang w:val="fr-FR"/>
        </w:rPr>
      </w:pPr>
      <w:r>
        <w:rPr>
          <w:rStyle w:val="Appelnotedebasdep"/>
        </w:rPr>
        <w:footnoteRef/>
      </w:r>
      <w:r w:rsidRPr="00DE2C73">
        <w:rPr>
          <w:lang w:val="fr-SN"/>
        </w:rPr>
        <w:t xml:space="preserve"> </w:t>
      </w:r>
      <w:r>
        <w:rPr>
          <w:lang w:val="fr-FR"/>
        </w:rPr>
        <w:t>Altermondialisation, développement et démocratie. La contribution des organisations de coopération internationale (OCI), In : Presses de l’Université du Québec, Karthala, p. 353.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msoB94D"/>
      </v:shape>
    </w:pict>
  </w:numPicBullet>
  <w:abstractNum w:abstractNumId="0" w15:restartNumberingAfterBreak="0">
    <w:nsid w:val="0A34125D"/>
    <w:multiLevelType w:val="hybridMultilevel"/>
    <w:tmpl w:val="6E843F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800F3"/>
    <w:multiLevelType w:val="hybridMultilevel"/>
    <w:tmpl w:val="A926B2EC"/>
    <w:lvl w:ilvl="0" w:tplc="757EDC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049E0"/>
    <w:multiLevelType w:val="hybridMultilevel"/>
    <w:tmpl w:val="D54C3CCC"/>
    <w:lvl w:ilvl="0" w:tplc="04090007">
      <w:start w:val="1"/>
      <w:numFmt w:val="bullet"/>
      <w:lvlText w:val=""/>
      <w:lvlPicBulletId w:val="0"/>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3784CFB"/>
    <w:multiLevelType w:val="hybridMultilevel"/>
    <w:tmpl w:val="63AAEDF2"/>
    <w:lvl w:ilvl="0" w:tplc="59766F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EA7349"/>
    <w:multiLevelType w:val="hybridMultilevel"/>
    <w:tmpl w:val="1D40A8C8"/>
    <w:lvl w:ilvl="0" w:tplc="0409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7397C9B"/>
    <w:multiLevelType w:val="hybridMultilevel"/>
    <w:tmpl w:val="458C5E00"/>
    <w:lvl w:ilvl="0" w:tplc="7EE8ED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1363A"/>
    <w:multiLevelType w:val="hybridMultilevel"/>
    <w:tmpl w:val="BDA2A458"/>
    <w:lvl w:ilvl="0" w:tplc="1F08F2A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63"/>
    <w:rsid w:val="0001405E"/>
    <w:rsid w:val="000704F5"/>
    <w:rsid w:val="00084E63"/>
    <w:rsid w:val="000D1874"/>
    <w:rsid w:val="00121106"/>
    <w:rsid w:val="001C3167"/>
    <w:rsid w:val="001D2E02"/>
    <w:rsid w:val="001F5050"/>
    <w:rsid w:val="001F62B5"/>
    <w:rsid w:val="00216B5E"/>
    <w:rsid w:val="00280981"/>
    <w:rsid w:val="00282BBB"/>
    <w:rsid w:val="002B2EC9"/>
    <w:rsid w:val="003419F2"/>
    <w:rsid w:val="00347B55"/>
    <w:rsid w:val="0035492B"/>
    <w:rsid w:val="0035525E"/>
    <w:rsid w:val="00367B5A"/>
    <w:rsid w:val="0037507B"/>
    <w:rsid w:val="003E7653"/>
    <w:rsid w:val="003F2DFE"/>
    <w:rsid w:val="004B0813"/>
    <w:rsid w:val="004C0E93"/>
    <w:rsid w:val="004E1183"/>
    <w:rsid w:val="005B136D"/>
    <w:rsid w:val="005C1434"/>
    <w:rsid w:val="005D4280"/>
    <w:rsid w:val="00657F97"/>
    <w:rsid w:val="006602CA"/>
    <w:rsid w:val="00696DEC"/>
    <w:rsid w:val="006B0D30"/>
    <w:rsid w:val="006B61AA"/>
    <w:rsid w:val="007031FB"/>
    <w:rsid w:val="00710BF0"/>
    <w:rsid w:val="00757079"/>
    <w:rsid w:val="007A4B5D"/>
    <w:rsid w:val="00806506"/>
    <w:rsid w:val="0087465B"/>
    <w:rsid w:val="008C4409"/>
    <w:rsid w:val="008C4923"/>
    <w:rsid w:val="008D0B58"/>
    <w:rsid w:val="009073FA"/>
    <w:rsid w:val="009467E3"/>
    <w:rsid w:val="009479AC"/>
    <w:rsid w:val="0095285F"/>
    <w:rsid w:val="009B2517"/>
    <w:rsid w:val="009C39F7"/>
    <w:rsid w:val="009F0668"/>
    <w:rsid w:val="00AA63D4"/>
    <w:rsid w:val="00AB5710"/>
    <w:rsid w:val="00AE258B"/>
    <w:rsid w:val="00AF5C33"/>
    <w:rsid w:val="00B26236"/>
    <w:rsid w:val="00B52918"/>
    <w:rsid w:val="00B71237"/>
    <w:rsid w:val="00B8085C"/>
    <w:rsid w:val="00C80524"/>
    <w:rsid w:val="00C969E9"/>
    <w:rsid w:val="00CD3AFF"/>
    <w:rsid w:val="00D02F31"/>
    <w:rsid w:val="00D13987"/>
    <w:rsid w:val="00D25031"/>
    <w:rsid w:val="00DC7CBB"/>
    <w:rsid w:val="00DE2C73"/>
    <w:rsid w:val="00E31E06"/>
    <w:rsid w:val="00E5279E"/>
    <w:rsid w:val="00F23F77"/>
    <w:rsid w:val="00F92A0A"/>
    <w:rsid w:val="00F94817"/>
    <w:rsid w:val="00FB2CF2"/>
    <w:rsid w:val="00FB5DF0"/>
    <w:rsid w:val="00FD0BF1"/>
    <w:rsid w:val="00FF3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1B8D"/>
  <w15:chartTrackingRefBased/>
  <w15:docId w15:val="{E47CE84F-35F2-4380-ADA4-D01283C7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4E63"/>
    <w:pPr>
      <w:ind w:left="720"/>
      <w:contextualSpacing/>
    </w:pPr>
  </w:style>
  <w:style w:type="paragraph" w:styleId="En-tte">
    <w:name w:val="header"/>
    <w:basedOn w:val="Normal"/>
    <w:link w:val="En-tteCar"/>
    <w:uiPriority w:val="99"/>
    <w:unhideWhenUsed/>
    <w:rsid w:val="001F5050"/>
    <w:pPr>
      <w:tabs>
        <w:tab w:val="center" w:pos="4680"/>
        <w:tab w:val="right" w:pos="9360"/>
      </w:tabs>
      <w:spacing w:after="0" w:line="240" w:lineRule="auto"/>
    </w:pPr>
  </w:style>
  <w:style w:type="character" w:customStyle="1" w:styleId="En-tteCar">
    <w:name w:val="En-tête Car"/>
    <w:basedOn w:val="Policepardfaut"/>
    <w:link w:val="En-tte"/>
    <w:uiPriority w:val="99"/>
    <w:rsid w:val="001F5050"/>
  </w:style>
  <w:style w:type="paragraph" w:styleId="Pieddepage">
    <w:name w:val="footer"/>
    <w:basedOn w:val="Normal"/>
    <w:link w:val="PieddepageCar"/>
    <w:uiPriority w:val="99"/>
    <w:unhideWhenUsed/>
    <w:rsid w:val="001F505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F5050"/>
  </w:style>
  <w:style w:type="paragraph" w:styleId="Notedebasdepage">
    <w:name w:val="footnote text"/>
    <w:basedOn w:val="Normal"/>
    <w:link w:val="NotedebasdepageCar"/>
    <w:uiPriority w:val="99"/>
    <w:semiHidden/>
    <w:unhideWhenUsed/>
    <w:rsid w:val="00710BF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0BF0"/>
    <w:rPr>
      <w:sz w:val="20"/>
      <w:szCs w:val="20"/>
    </w:rPr>
  </w:style>
  <w:style w:type="character" w:styleId="Appelnotedebasdep">
    <w:name w:val="footnote reference"/>
    <w:basedOn w:val="Policepardfaut"/>
    <w:uiPriority w:val="99"/>
    <w:semiHidden/>
    <w:unhideWhenUsed/>
    <w:rsid w:val="00710BF0"/>
    <w:rPr>
      <w:vertAlign w:val="superscript"/>
    </w:rPr>
  </w:style>
  <w:style w:type="paragraph" w:customStyle="1" w:styleId="alinea">
    <w:name w:val="alinea"/>
    <w:basedOn w:val="Normal"/>
    <w:rsid w:val="0001405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01405E"/>
    <w:rPr>
      <w:color w:val="0000FF"/>
      <w:u w:val="single"/>
    </w:rPr>
  </w:style>
  <w:style w:type="character" w:styleId="Numrodepage">
    <w:name w:val="page number"/>
    <w:uiPriority w:val="99"/>
    <w:semiHidden/>
    <w:unhideWhenUsed/>
    <w:rsid w:val="00AA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25355">
      <w:bodyDiv w:val="1"/>
      <w:marLeft w:val="0"/>
      <w:marRight w:val="0"/>
      <w:marTop w:val="0"/>
      <w:marBottom w:val="0"/>
      <w:divBdr>
        <w:top w:val="none" w:sz="0" w:space="0" w:color="auto"/>
        <w:left w:val="none" w:sz="0" w:space="0" w:color="auto"/>
        <w:bottom w:val="none" w:sz="0" w:space="0" w:color="auto"/>
        <w:right w:val="none" w:sz="0" w:space="0" w:color="auto"/>
      </w:divBdr>
      <w:divsChild>
        <w:div w:id="1202327268">
          <w:marLeft w:val="0"/>
          <w:marRight w:val="0"/>
          <w:marTop w:val="0"/>
          <w:marBottom w:val="0"/>
          <w:divBdr>
            <w:top w:val="none" w:sz="0" w:space="0" w:color="auto"/>
            <w:left w:val="none" w:sz="0" w:space="0" w:color="auto"/>
            <w:bottom w:val="none" w:sz="0" w:space="0" w:color="auto"/>
            <w:right w:val="none" w:sz="0" w:space="0" w:color="auto"/>
          </w:divBdr>
        </w:div>
        <w:div w:id="1121612638">
          <w:marLeft w:val="0"/>
          <w:marRight w:val="0"/>
          <w:marTop w:val="413"/>
          <w:marBottom w:val="0"/>
          <w:divBdr>
            <w:top w:val="none" w:sz="0" w:space="0" w:color="auto"/>
            <w:left w:val="none" w:sz="0" w:space="0" w:color="auto"/>
            <w:bottom w:val="none" w:sz="0" w:space="0" w:color="auto"/>
            <w:right w:val="none" w:sz="0" w:space="0" w:color="auto"/>
          </w:divBdr>
        </w:div>
      </w:divsChild>
    </w:div>
    <w:div w:id="1253196183">
      <w:bodyDiv w:val="1"/>
      <w:marLeft w:val="0"/>
      <w:marRight w:val="0"/>
      <w:marTop w:val="0"/>
      <w:marBottom w:val="0"/>
      <w:divBdr>
        <w:top w:val="none" w:sz="0" w:space="0" w:color="auto"/>
        <w:left w:val="none" w:sz="0" w:space="0" w:color="auto"/>
        <w:bottom w:val="none" w:sz="0" w:space="0" w:color="auto"/>
        <w:right w:val="none" w:sz="0" w:space="0" w:color="auto"/>
      </w:divBdr>
      <w:divsChild>
        <w:div w:id="1686050735">
          <w:marLeft w:val="0"/>
          <w:marRight w:val="0"/>
          <w:marTop w:val="413"/>
          <w:marBottom w:val="0"/>
          <w:divBdr>
            <w:top w:val="none" w:sz="0" w:space="0" w:color="auto"/>
            <w:left w:val="none" w:sz="0" w:space="0" w:color="auto"/>
            <w:bottom w:val="none" w:sz="0" w:space="0" w:color="auto"/>
            <w:right w:val="none" w:sz="0" w:space="0" w:color="auto"/>
          </w:divBdr>
        </w:div>
        <w:div w:id="474295951">
          <w:marLeft w:val="0"/>
          <w:marRight w:val="0"/>
          <w:marTop w:val="413"/>
          <w:marBottom w:val="0"/>
          <w:divBdr>
            <w:top w:val="none" w:sz="0" w:space="0" w:color="auto"/>
            <w:left w:val="none" w:sz="0" w:space="0" w:color="auto"/>
            <w:bottom w:val="none" w:sz="0" w:space="0" w:color="auto"/>
            <w:right w:val="none" w:sz="0" w:space="0" w:color="auto"/>
          </w:divBdr>
        </w:div>
      </w:divsChild>
    </w:div>
    <w:div w:id="2020546735">
      <w:bodyDiv w:val="1"/>
      <w:marLeft w:val="0"/>
      <w:marRight w:val="0"/>
      <w:marTop w:val="0"/>
      <w:marBottom w:val="0"/>
      <w:divBdr>
        <w:top w:val="none" w:sz="0" w:space="0" w:color="auto"/>
        <w:left w:val="none" w:sz="0" w:space="0" w:color="auto"/>
        <w:bottom w:val="none" w:sz="0" w:space="0" w:color="auto"/>
        <w:right w:val="none" w:sz="0" w:space="0" w:color="auto"/>
      </w:divBdr>
      <w:divsChild>
        <w:div w:id="492987560">
          <w:marLeft w:val="0"/>
          <w:marRight w:val="0"/>
          <w:marTop w:val="0"/>
          <w:marBottom w:val="0"/>
          <w:divBdr>
            <w:top w:val="none" w:sz="0" w:space="0" w:color="auto"/>
            <w:left w:val="none" w:sz="0" w:space="0" w:color="auto"/>
            <w:bottom w:val="none" w:sz="0" w:space="0" w:color="auto"/>
            <w:right w:val="none" w:sz="0" w:space="0" w:color="auto"/>
          </w:divBdr>
        </w:div>
        <w:div w:id="921793589">
          <w:marLeft w:val="0"/>
          <w:marRight w:val="0"/>
          <w:marTop w:val="0"/>
          <w:marBottom w:val="0"/>
          <w:divBdr>
            <w:top w:val="none" w:sz="0" w:space="0" w:color="auto"/>
            <w:left w:val="none" w:sz="0" w:space="0" w:color="auto"/>
            <w:bottom w:val="none" w:sz="0" w:space="0" w:color="auto"/>
            <w:right w:val="none" w:sz="0" w:space="0" w:color="auto"/>
          </w:divBdr>
        </w:div>
        <w:div w:id="866480103">
          <w:marLeft w:val="0"/>
          <w:marRight w:val="0"/>
          <w:marTop w:val="0"/>
          <w:marBottom w:val="0"/>
          <w:divBdr>
            <w:top w:val="none" w:sz="0" w:space="0" w:color="auto"/>
            <w:left w:val="none" w:sz="0" w:space="0" w:color="auto"/>
            <w:bottom w:val="none" w:sz="0" w:space="0" w:color="auto"/>
            <w:right w:val="none" w:sz="0" w:space="0" w:color="auto"/>
          </w:divBdr>
        </w:div>
        <w:div w:id="517038347">
          <w:marLeft w:val="0"/>
          <w:marRight w:val="0"/>
          <w:marTop w:val="0"/>
          <w:marBottom w:val="0"/>
          <w:divBdr>
            <w:top w:val="none" w:sz="0" w:space="0" w:color="auto"/>
            <w:left w:val="none" w:sz="0" w:space="0" w:color="auto"/>
            <w:bottom w:val="none" w:sz="0" w:space="0" w:color="auto"/>
            <w:right w:val="none" w:sz="0" w:space="0" w:color="auto"/>
          </w:divBdr>
        </w:div>
        <w:div w:id="403647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E65C-BEF0-4F04-AE0F-2A8986F8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1588</Words>
  <Characters>8734</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Tooli Fall</dc:creator>
  <cp:keywords/>
  <dc:description/>
  <cp:lastModifiedBy>Ouley</cp:lastModifiedBy>
  <cp:revision>5</cp:revision>
  <dcterms:created xsi:type="dcterms:W3CDTF">2022-03-16T23:30:00Z</dcterms:created>
  <dcterms:modified xsi:type="dcterms:W3CDTF">2022-03-17T08:35:00Z</dcterms:modified>
</cp:coreProperties>
</file>